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BDC7" w14:textId="48F4F7ED" w:rsidR="005F37DF" w:rsidRDefault="005F37DF" w:rsidP="00EB5448">
      <w:pPr>
        <w:jc w:val="center"/>
        <w:rPr>
          <w:rFonts w:ascii="Cambria" w:hAnsi="Cambria" w:cs="Arial"/>
          <w:b/>
          <w:bCs/>
          <w:sz w:val="24"/>
          <w:szCs w:val="24"/>
        </w:rPr>
      </w:pPr>
      <w:r w:rsidRPr="005F37DF">
        <w:rPr>
          <w:rFonts w:ascii="Cambria" w:hAnsi="Cambria" w:cs="Arial"/>
          <w:b/>
          <w:bCs/>
          <w:noProof/>
          <w:sz w:val="24"/>
          <w:szCs w:val="24"/>
        </w:rPr>
        <w:drawing>
          <wp:inline distT="0" distB="0" distL="0" distR="0" wp14:anchorId="34DAF756" wp14:editId="2C82D81C">
            <wp:extent cx="3268980" cy="1112520"/>
            <wp:effectExtent l="0" t="0" r="7620" b="0"/>
            <wp:docPr id="878889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8980" cy="1112520"/>
                    </a:xfrm>
                    <a:prstGeom prst="rect">
                      <a:avLst/>
                    </a:prstGeom>
                    <a:noFill/>
                    <a:ln>
                      <a:noFill/>
                    </a:ln>
                  </pic:spPr>
                </pic:pic>
              </a:graphicData>
            </a:graphic>
          </wp:inline>
        </w:drawing>
      </w:r>
    </w:p>
    <w:p w14:paraId="62C94654" w14:textId="77777777" w:rsidR="00AB3B2B" w:rsidRDefault="00AB3B2B" w:rsidP="00EB5448">
      <w:pPr>
        <w:jc w:val="center"/>
        <w:rPr>
          <w:rFonts w:ascii="Cambria" w:hAnsi="Cambria" w:cs="Arial"/>
          <w:b/>
          <w:bCs/>
          <w:sz w:val="24"/>
          <w:szCs w:val="24"/>
        </w:rPr>
      </w:pPr>
    </w:p>
    <w:p w14:paraId="50BF461B" w14:textId="03049B5F" w:rsidR="006E304B" w:rsidRPr="00363A57" w:rsidRDefault="00EB5448" w:rsidP="00EB5448">
      <w:pPr>
        <w:jc w:val="center"/>
        <w:rPr>
          <w:rFonts w:ascii="Cambria" w:hAnsi="Cambria" w:cs="Arial"/>
          <w:b/>
          <w:bCs/>
          <w:sz w:val="24"/>
          <w:szCs w:val="24"/>
        </w:rPr>
      </w:pPr>
      <w:r w:rsidRPr="00363A57">
        <w:rPr>
          <w:rFonts w:ascii="Cambria" w:hAnsi="Cambria" w:cs="Arial"/>
          <w:b/>
          <w:bCs/>
          <w:sz w:val="24"/>
          <w:szCs w:val="24"/>
        </w:rPr>
        <w:t xml:space="preserve">JCRA </w:t>
      </w:r>
      <w:r w:rsidR="00867526" w:rsidRPr="00363A57">
        <w:rPr>
          <w:rFonts w:ascii="Cambria" w:hAnsi="Cambria" w:cs="Arial"/>
          <w:b/>
          <w:bCs/>
          <w:sz w:val="24"/>
          <w:szCs w:val="24"/>
        </w:rPr>
        <w:t xml:space="preserve">Notes on </w:t>
      </w:r>
      <w:r w:rsidR="00A5712E">
        <w:rPr>
          <w:rFonts w:ascii="Cambria" w:hAnsi="Cambria" w:cs="Arial"/>
          <w:b/>
          <w:bCs/>
          <w:sz w:val="24"/>
          <w:szCs w:val="24"/>
        </w:rPr>
        <w:t xml:space="preserve">the </w:t>
      </w:r>
      <w:r w:rsidRPr="00363A57">
        <w:rPr>
          <w:rFonts w:ascii="Cambria" w:hAnsi="Cambria" w:cs="Arial"/>
          <w:b/>
          <w:bCs/>
          <w:sz w:val="24"/>
          <w:szCs w:val="24"/>
        </w:rPr>
        <w:t xml:space="preserve">Winston Churchill </w:t>
      </w:r>
      <w:r w:rsidR="00867526" w:rsidRPr="00363A57">
        <w:rPr>
          <w:rFonts w:ascii="Cambria" w:hAnsi="Cambria" w:cs="Arial"/>
          <w:b/>
          <w:bCs/>
          <w:sz w:val="24"/>
          <w:szCs w:val="24"/>
        </w:rPr>
        <w:t>Warehouses</w:t>
      </w:r>
    </w:p>
    <w:p w14:paraId="3AEC945F" w14:textId="14F3B6D8" w:rsidR="00AB3B2B" w:rsidRPr="00AB3B2B" w:rsidRDefault="00407911" w:rsidP="00AB3B2B">
      <w:pPr>
        <w:jc w:val="both"/>
        <w:rPr>
          <w:rFonts w:ascii="Cambria" w:hAnsi="Cambria" w:cs="Arial"/>
          <w:lang w:val="en-US"/>
        </w:rPr>
      </w:pPr>
      <w:r w:rsidRPr="00226630">
        <w:rPr>
          <w:rFonts w:ascii="Cambria" w:hAnsi="Cambria" w:cs="Arial"/>
          <w:lang w:val="en-US"/>
        </w:rPr>
        <w:t xml:space="preserve">Comments from the Joshua Creek Residents Association on the Applicants’ </w:t>
      </w:r>
      <w:r w:rsidR="00161989">
        <w:rPr>
          <w:rFonts w:ascii="Cambria" w:hAnsi="Cambria" w:cs="Arial"/>
          <w:lang w:val="en-US"/>
        </w:rPr>
        <w:t>r</w:t>
      </w:r>
      <w:r w:rsidRPr="00226630">
        <w:rPr>
          <w:rFonts w:ascii="Cambria" w:hAnsi="Cambria" w:cs="Arial"/>
          <w:lang w:val="en-US"/>
        </w:rPr>
        <w:t>esubmission</w:t>
      </w:r>
      <w:r w:rsidR="00676099">
        <w:rPr>
          <w:rFonts w:ascii="Cambria" w:hAnsi="Cambria" w:cs="Arial"/>
          <w:lang w:val="en-US"/>
        </w:rPr>
        <w:t>s</w:t>
      </w:r>
      <w:r w:rsidRPr="00226630">
        <w:rPr>
          <w:rFonts w:ascii="Cambria" w:hAnsi="Cambria" w:cs="Arial"/>
          <w:lang w:val="en-US"/>
        </w:rPr>
        <w:t xml:space="preserve"> in response to Town of Oakville requirements for</w:t>
      </w:r>
      <w:r w:rsidR="00657671">
        <w:rPr>
          <w:rFonts w:ascii="Cambria" w:hAnsi="Cambria" w:cs="Arial"/>
          <w:lang w:val="en-US"/>
        </w:rPr>
        <w:t xml:space="preserve"> an analysis of the</w:t>
      </w:r>
      <w:r w:rsidRPr="00226630">
        <w:rPr>
          <w:rFonts w:ascii="Cambria" w:hAnsi="Cambria" w:cs="Arial"/>
          <w:lang w:val="en-US"/>
        </w:rPr>
        <w:t xml:space="preserve"> Ultimate Operating Condition</w:t>
      </w:r>
      <w:r w:rsidR="00657671">
        <w:rPr>
          <w:rFonts w:ascii="Cambria" w:hAnsi="Cambria" w:cs="Arial"/>
          <w:lang w:val="en-US"/>
        </w:rPr>
        <w:t xml:space="preserve">s </w:t>
      </w:r>
      <w:r w:rsidRPr="00226630">
        <w:rPr>
          <w:rFonts w:ascii="Cambria" w:hAnsi="Cambria" w:cs="Arial"/>
          <w:lang w:val="en-US"/>
        </w:rPr>
        <w:t>of both 560 &amp; 772 Winston Churchill Blvd</w:t>
      </w:r>
      <w:r w:rsidR="00FD4825" w:rsidRPr="00226630">
        <w:rPr>
          <w:rFonts w:ascii="Cambria" w:hAnsi="Cambria" w:cs="Arial"/>
          <w:lang w:val="en-US"/>
        </w:rPr>
        <w:t xml:space="preserve"> </w:t>
      </w:r>
      <w:r w:rsidR="00657671">
        <w:rPr>
          <w:rFonts w:ascii="Cambria" w:hAnsi="Cambria" w:cs="Arial"/>
          <w:lang w:val="en-US"/>
        </w:rPr>
        <w:t>combined.</w:t>
      </w:r>
      <w:r w:rsidR="00AB3B2B">
        <w:rPr>
          <w:rFonts w:ascii="Cambria" w:hAnsi="Cambria" w:cs="Arial"/>
          <w:lang w:val="en-US"/>
        </w:rPr>
        <w:t xml:space="preserve">  </w:t>
      </w:r>
      <w:r w:rsidR="00AB3B2B" w:rsidRPr="00B24331">
        <w:rPr>
          <w:rFonts w:ascii="Cambria" w:hAnsi="Cambria" w:cs="Arial"/>
        </w:rPr>
        <w:t>This submission is in addition to submissions previously presented to the Town.</w:t>
      </w:r>
    </w:p>
    <w:p w14:paraId="520ADC90" w14:textId="548CDC4F" w:rsidR="00407911" w:rsidRPr="00363A57" w:rsidRDefault="00FD4825" w:rsidP="00FD4825">
      <w:pPr>
        <w:jc w:val="center"/>
        <w:rPr>
          <w:rFonts w:ascii="Cambria" w:hAnsi="Cambria" w:cs="Arial"/>
          <w:b/>
          <w:bCs/>
          <w:sz w:val="24"/>
          <w:szCs w:val="24"/>
        </w:rPr>
      </w:pPr>
      <w:r w:rsidRPr="00363A57">
        <w:rPr>
          <w:rFonts w:ascii="Cambria" w:hAnsi="Cambria" w:cs="Arial"/>
          <w:b/>
          <w:bCs/>
          <w:sz w:val="24"/>
          <w:szCs w:val="24"/>
        </w:rPr>
        <w:t>Summary</w:t>
      </w:r>
    </w:p>
    <w:p w14:paraId="12CAAC86" w14:textId="49FB160E" w:rsidR="00FD4825" w:rsidRPr="00226630" w:rsidRDefault="00C11578" w:rsidP="00997EDE">
      <w:pPr>
        <w:jc w:val="both"/>
        <w:rPr>
          <w:rFonts w:ascii="Cambria" w:hAnsi="Cambria" w:cs="Arial"/>
        </w:rPr>
      </w:pPr>
      <w:r w:rsidRPr="00226630">
        <w:rPr>
          <w:rFonts w:ascii="Cambria" w:hAnsi="Cambria" w:cs="Arial"/>
        </w:rPr>
        <w:t xml:space="preserve">Based on JCRA’s analysis of the most recent </w:t>
      </w:r>
      <w:r w:rsidR="00A95ED4" w:rsidRPr="00226630">
        <w:rPr>
          <w:rFonts w:ascii="Cambria" w:hAnsi="Cambria" w:cs="Arial"/>
        </w:rPr>
        <w:t>WCB warehouse submissio</w:t>
      </w:r>
      <w:r w:rsidR="00E4780C" w:rsidRPr="00226630">
        <w:rPr>
          <w:rFonts w:ascii="Cambria" w:hAnsi="Cambria" w:cs="Arial"/>
        </w:rPr>
        <w:t>ns</w:t>
      </w:r>
      <w:r w:rsidRPr="00226630">
        <w:rPr>
          <w:rFonts w:ascii="Cambria" w:hAnsi="Cambria" w:cs="Arial"/>
        </w:rPr>
        <w:t xml:space="preserve">, we </w:t>
      </w:r>
      <w:r w:rsidR="00E4780C" w:rsidRPr="00226630">
        <w:rPr>
          <w:rFonts w:ascii="Cambria" w:hAnsi="Cambria" w:cs="Arial"/>
        </w:rPr>
        <w:t xml:space="preserve">found </w:t>
      </w:r>
      <w:r w:rsidRPr="00226630">
        <w:rPr>
          <w:rFonts w:ascii="Cambria" w:hAnsi="Cambria" w:cs="Arial"/>
        </w:rPr>
        <w:t xml:space="preserve">that the proponents have not yet addressed </w:t>
      </w:r>
      <w:r w:rsidR="00A95ED4" w:rsidRPr="00226630">
        <w:rPr>
          <w:rFonts w:ascii="Cambria" w:hAnsi="Cambria" w:cs="Arial"/>
        </w:rPr>
        <w:t xml:space="preserve">key </w:t>
      </w:r>
      <w:r w:rsidR="001139A6" w:rsidRPr="00226630">
        <w:rPr>
          <w:rFonts w:ascii="Cambria" w:hAnsi="Cambria" w:cs="Arial"/>
        </w:rPr>
        <w:t>conditions</w:t>
      </w:r>
      <w:r w:rsidR="00A95ED4" w:rsidRPr="00226630">
        <w:rPr>
          <w:rFonts w:ascii="Cambria" w:hAnsi="Cambria" w:cs="Arial"/>
        </w:rPr>
        <w:t xml:space="preserve"> that were set</w:t>
      </w:r>
      <w:r w:rsidR="001139A6" w:rsidRPr="00226630">
        <w:rPr>
          <w:rFonts w:ascii="Cambria" w:hAnsi="Cambria" w:cs="Arial"/>
        </w:rPr>
        <w:t xml:space="preserve"> by the Town</w:t>
      </w:r>
      <w:r w:rsidR="00A95ED4" w:rsidRPr="00226630">
        <w:rPr>
          <w:rFonts w:ascii="Cambria" w:hAnsi="Cambria" w:cs="Arial"/>
        </w:rPr>
        <w:t xml:space="preserve"> at the June 27, 2022 Development Council meeting</w:t>
      </w:r>
      <w:r w:rsidRPr="00226630">
        <w:rPr>
          <w:rFonts w:ascii="Cambria" w:hAnsi="Cambria" w:cs="Arial"/>
        </w:rPr>
        <w:t>. These include evaluating the ultimate operating condition of the sites</w:t>
      </w:r>
      <w:r w:rsidR="00676099">
        <w:rPr>
          <w:rFonts w:ascii="Cambria" w:hAnsi="Cambria" w:cs="Arial"/>
        </w:rPr>
        <w:t xml:space="preserve"> at full build-out and mitigating the </w:t>
      </w:r>
      <w:r w:rsidRPr="00226630">
        <w:rPr>
          <w:rFonts w:ascii="Cambria" w:hAnsi="Cambria" w:cs="Arial"/>
        </w:rPr>
        <w:t xml:space="preserve"> noise</w:t>
      </w:r>
      <w:r w:rsidR="00676099">
        <w:rPr>
          <w:rFonts w:ascii="Cambria" w:hAnsi="Cambria" w:cs="Arial"/>
        </w:rPr>
        <w:t xml:space="preserve">, vibration </w:t>
      </w:r>
      <w:r w:rsidRPr="00226630">
        <w:rPr>
          <w:rFonts w:ascii="Cambria" w:hAnsi="Cambria" w:cs="Arial"/>
        </w:rPr>
        <w:t xml:space="preserve">and air quality impacts </w:t>
      </w:r>
      <w:r w:rsidR="008F175C">
        <w:rPr>
          <w:rFonts w:ascii="Cambria" w:hAnsi="Cambria" w:cs="Arial"/>
        </w:rPr>
        <w:t>up</w:t>
      </w:r>
      <w:r w:rsidRPr="00226630">
        <w:rPr>
          <w:rFonts w:ascii="Cambria" w:hAnsi="Cambria" w:cs="Arial"/>
        </w:rPr>
        <w:t>on the local residents.</w:t>
      </w:r>
    </w:p>
    <w:p w14:paraId="588088CB" w14:textId="04601985" w:rsidR="001139A6" w:rsidRPr="00226630" w:rsidRDefault="001139A6" w:rsidP="00997EDE">
      <w:pPr>
        <w:jc w:val="both"/>
        <w:rPr>
          <w:rFonts w:ascii="Cambria" w:hAnsi="Cambria" w:cs="Arial"/>
        </w:rPr>
      </w:pPr>
      <w:r w:rsidRPr="00226630">
        <w:rPr>
          <w:rFonts w:ascii="Cambria" w:hAnsi="Cambria" w:cs="Arial"/>
        </w:rPr>
        <w:t>Our strong recommendation is that a logistics professional with extensive warehouse experience be brought on</w:t>
      </w:r>
      <w:r w:rsidR="00E4780C" w:rsidRPr="00226630">
        <w:rPr>
          <w:rFonts w:ascii="Cambria" w:hAnsi="Cambria" w:cs="Arial"/>
        </w:rPr>
        <w:t>to</w:t>
      </w:r>
      <w:r w:rsidRPr="00226630">
        <w:rPr>
          <w:rFonts w:ascii="Cambria" w:hAnsi="Cambria" w:cs="Arial"/>
        </w:rPr>
        <w:t xml:space="preserve"> the Task Force to determine the criteria and definition of the ultimate operating condition at full build out</w:t>
      </w:r>
      <w:r w:rsidR="00E4780C" w:rsidRPr="00226630">
        <w:rPr>
          <w:rFonts w:ascii="Cambria" w:hAnsi="Cambria" w:cs="Arial"/>
        </w:rPr>
        <w:t xml:space="preserve">, including an analysis of seasonal peaks in warehouse operations and traffic volumes. </w:t>
      </w:r>
    </w:p>
    <w:p w14:paraId="1E98CAE2" w14:textId="18032F71" w:rsidR="001139A6" w:rsidRPr="00226630" w:rsidRDefault="001139A6" w:rsidP="00997EDE">
      <w:pPr>
        <w:jc w:val="both"/>
        <w:rPr>
          <w:rFonts w:ascii="Cambria" w:hAnsi="Cambria" w:cs="Arial"/>
        </w:rPr>
      </w:pPr>
      <w:r w:rsidRPr="00226630">
        <w:rPr>
          <w:rFonts w:ascii="Cambria" w:hAnsi="Cambria" w:cs="Arial"/>
        </w:rPr>
        <w:t>For proper context, we have included details of our analysis that w</w:t>
      </w:r>
      <w:r w:rsidR="00E4780C" w:rsidRPr="00226630">
        <w:rPr>
          <w:rFonts w:ascii="Cambria" w:hAnsi="Cambria" w:cs="Arial"/>
        </w:rPr>
        <w:t>as</w:t>
      </w:r>
      <w:r w:rsidR="002C5097" w:rsidRPr="00226630">
        <w:rPr>
          <w:rFonts w:ascii="Cambria" w:hAnsi="Cambria" w:cs="Arial"/>
        </w:rPr>
        <w:t xml:space="preserve"> previously</w:t>
      </w:r>
      <w:r w:rsidRPr="00226630">
        <w:rPr>
          <w:rFonts w:ascii="Cambria" w:hAnsi="Cambria" w:cs="Arial"/>
        </w:rPr>
        <w:t xml:space="preserve"> shared with the Town </w:t>
      </w:r>
      <w:r w:rsidR="00E4780C" w:rsidRPr="00226630">
        <w:rPr>
          <w:rFonts w:ascii="Cambria" w:hAnsi="Cambria" w:cs="Arial"/>
        </w:rPr>
        <w:t>on</w:t>
      </w:r>
      <w:r w:rsidRPr="00226630">
        <w:rPr>
          <w:rFonts w:ascii="Cambria" w:hAnsi="Cambria" w:cs="Arial"/>
        </w:rPr>
        <w:t xml:space="preserve"> pages </w:t>
      </w:r>
      <w:r w:rsidR="00676099">
        <w:rPr>
          <w:rFonts w:ascii="Cambria" w:hAnsi="Cambria" w:cs="Arial"/>
        </w:rPr>
        <w:t>6-7</w:t>
      </w:r>
      <w:r w:rsidRPr="00226630">
        <w:rPr>
          <w:rFonts w:ascii="Cambria" w:hAnsi="Cambria" w:cs="Arial"/>
        </w:rPr>
        <w:t>.  The critical issues are identified under specific headings</w:t>
      </w:r>
      <w:r w:rsidR="00676099">
        <w:rPr>
          <w:rFonts w:ascii="Cambria" w:hAnsi="Cambria" w:cs="Arial"/>
        </w:rPr>
        <w:t xml:space="preserve"> below</w:t>
      </w:r>
      <w:r w:rsidRPr="00226630">
        <w:rPr>
          <w:rFonts w:ascii="Cambria" w:hAnsi="Cambria" w:cs="Arial"/>
        </w:rPr>
        <w:t>, and we hope that the Task Force will find our analysis useful.</w:t>
      </w:r>
    </w:p>
    <w:p w14:paraId="2E862CF6" w14:textId="0A814AB7" w:rsidR="00FD4825" w:rsidRPr="00363A57" w:rsidRDefault="00FD4825" w:rsidP="00D6169D">
      <w:pPr>
        <w:jc w:val="center"/>
        <w:rPr>
          <w:rFonts w:ascii="Cambria" w:hAnsi="Cambria" w:cs="Arial"/>
          <w:b/>
          <w:bCs/>
          <w:sz w:val="24"/>
          <w:szCs w:val="24"/>
        </w:rPr>
      </w:pPr>
      <w:r w:rsidRPr="00363A57">
        <w:rPr>
          <w:rFonts w:ascii="Cambria" w:hAnsi="Cambria" w:cs="Arial"/>
          <w:b/>
          <w:bCs/>
          <w:sz w:val="24"/>
          <w:szCs w:val="24"/>
        </w:rPr>
        <w:t xml:space="preserve">JCRA </w:t>
      </w:r>
      <w:r w:rsidR="00BF04A2" w:rsidRPr="00363A57">
        <w:rPr>
          <w:rFonts w:ascii="Cambria" w:hAnsi="Cambria" w:cs="Arial"/>
          <w:b/>
          <w:bCs/>
          <w:sz w:val="24"/>
          <w:szCs w:val="24"/>
        </w:rPr>
        <w:t>a</w:t>
      </w:r>
      <w:r w:rsidRPr="00363A57">
        <w:rPr>
          <w:rFonts w:ascii="Cambria" w:hAnsi="Cambria" w:cs="Arial"/>
          <w:b/>
          <w:bCs/>
          <w:sz w:val="24"/>
          <w:szCs w:val="24"/>
        </w:rPr>
        <w:t>nalysis and review of most recent submissions</w:t>
      </w:r>
    </w:p>
    <w:p w14:paraId="53F88BCB" w14:textId="59D1DA90" w:rsidR="007B4FD1" w:rsidRPr="00226630" w:rsidRDefault="001B5FEA" w:rsidP="00B56FA1">
      <w:pPr>
        <w:jc w:val="both"/>
        <w:rPr>
          <w:rFonts w:ascii="Cambria" w:hAnsi="Cambria" w:cs="Arial"/>
        </w:rPr>
      </w:pPr>
      <w:r w:rsidRPr="00226630">
        <w:rPr>
          <w:rFonts w:ascii="Cambria" w:hAnsi="Cambria" w:cs="Arial"/>
        </w:rPr>
        <w:t xml:space="preserve">Our analysis and comments are based primarily on the </w:t>
      </w:r>
      <w:r w:rsidR="00375028" w:rsidRPr="00226630">
        <w:rPr>
          <w:rFonts w:ascii="Cambria" w:hAnsi="Cambria" w:cs="Arial"/>
        </w:rPr>
        <w:t xml:space="preserve">Crozier 560 &amp; 772 </w:t>
      </w:r>
      <w:r w:rsidR="002411DD" w:rsidRPr="00226630">
        <w:rPr>
          <w:rFonts w:ascii="Cambria" w:hAnsi="Cambria" w:cs="Arial"/>
        </w:rPr>
        <w:t>Winston Churchill Bl</w:t>
      </w:r>
      <w:r w:rsidR="00933530">
        <w:rPr>
          <w:rFonts w:ascii="Cambria" w:hAnsi="Cambria" w:cs="Arial"/>
        </w:rPr>
        <w:t>v</w:t>
      </w:r>
      <w:r w:rsidR="002411DD" w:rsidRPr="00226630">
        <w:rPr>
          <w:rFonts w:ascii="Cambria" w:hAnsi="Cambria" w:cs="Arial"/>
        </w:rPr>
        <w:t>d. Trip Generation Review dated August 3, 2023</w:t>
      </w:r>
      <w:r w:rsidR="007B4FD1" w:rsidRPr="00226630">
        <w:rPr>
          <w:rFonts w:ascii="Cambria" w:hAnsi="Cambria" w:cs="Arial"/>
        </w:rPr>
        <w:t xml:space="preserve">, and the Paradigm Peer Review dated </w:t>
      </w:r>
      <w:r w:rsidR="00CE7F1D" w:rsidRPr="00226630">
        <w:rPr>
          <w:rFonts w:ascii="Cambria" w:hAnsi="Cambria" w:cs="Arial"/>
        </w:rPr>
        <w:t>September 14, 2023.</w:t>
      </w:r>
      <w:r w:rsidRPr="00226630">
        <w:rPr>
          <w:rFonts w:ascii="Cambria" w:hAnsi="Cambria" w:cs="Arial"/>
        </w:rPr>
        <w:t xml:space="preserve"> </w:t>
      </w:r>
    </w:p>
    <w:p w14:paraId="0D845FAE" w14:textId="0752459A" w:rsidR="001B5FEA" w:rsidRPr="00226630" w:rsidRDefault="001B5FEA" w:rsidP="00B56FA1">
      <w:pPr>
        <w:jc w:val="both"/>
        <w:rPr>
          <w:rFonts w:ascii="Cambria" w:hAnsi="Cambria" w:cs="Arial"/>
        </w:rPr>
      </w:pPr>
      <w:r w:rsidRPr="00226630">
        <w:rPr>
          <w:rFonts w:ascii="Cambria" w:hAnsi="Cambria" w:cs="Arial"/>
        </w:rPr>
        <w:t>Th</w:t>
      </w:r>
      <w:r w:rsidR="007B4FD1" w:rsidRPr="00226630">
        <w:rPr>
          <w:rFonts w:ascii="Cambria" w:hAnsi="Cambria" w:cs="Arial"/>
        </w:rPr>
        <w:t>e Crozier report is a</w:t>
      </w:r>
      <w:r w:rsidR="00CE7F1D" w:rsidRPr="00226630">
        <w:rPr>
          <w:rFonts w:ascii="Cambria" w:hAnsi="Cambria" w:cs="Arial"/>
        </w:rPr>
        <w:t xml:space="preserve"> comparative </w:t>
      </w:r>
      <w:r w:rsidR="007B4FD1" w:rsidRPr="00226630">
        <w:rPr>
          <w:rFonts w:ascii="Cambria" w:hAnsi="Cambria" w:cs="Arial"/>
        </w:rPr>
        <w:t xml:space="preserve">analysis </w:t>
      </w:r>
      <w:r w:rsidRPr="00226630">
        <w:rPr>
          <w:rFonts w:ascii="Cambria" w:hAnsi="Cambria" w:cs="Arial"/>
        </w:rPr>
        <w:t>using a proxy warehouse at 8550 Boston Church Rd. in Milton. I</w:t>
      </w:r>
      <w:r w:rsidR="00E4780C" w:rsidRPr="00226630">
        <w:rPr>
          <w:rFonts w:ascii="Cambria" w:hAnsi="Cambria" w:cs="Arial"/>
        </w:rPr>
        <w:t>t</w:t>
      </w:r>
      <w:r w:rsidRPr="00226630">
        <w:rPr>
          <w:rFonts w:ascii="Cambria" w:hAnsi="Cambria" w:cs="Arial"/>
        </w:rPr>
        <w:t xml:space="preserve"> was intended to </w:t>
      </w:r>
      <w:r w:rsidR="007B4FD1" w:rsidRPr="00226630">
        <w:rPr>
          <w:rFonts w:ascii="Cambria" w:hAnsi="Cambria" w:cs="Arial"/>
        </w:rPr>
        <w:t xml:space="preserve">confirm the following condition that was added, by the Town, to the conditions for site plan approval </w:t>
      </w:r>
      <w:r w:rsidR="00A357B1" w:rsidRPr="00226630">
        <w:rPr>
          <w:rFonts w:ascii="Cambria" w:hAnsi="Cambria" w:cs="Arial"/>
        </w:rPr>
        <w:t xml:space="preserve">for both 560 and 772  Winston Churchill Blvd. </w:t>
      </w:r>
      <w:r w:rsidR="007B4FD1" w:rsidRPr="00226630">
        <w:rPr>
          <w:rFonts w:ascii="Cambria" w:hAnsi="Cambria" w:cs="Arial"/>
        </w:rPr>
        <w:t>at a Development Council meeting on June 27, 2022</w:t>
      </w:r>
      <w:r w:rsidR="00750952" w:rsidRPr="00226630">
        <w:rPr>
          <w:rFonts w:ascii="Cambria" w:hAnsi="Cambria" w:cs="Arial"/>
        </w:rPr>
        <w:t>,</w:t>
      </w:r>
      <w:r w:rsidR="00E4780C" w:rsidRPr="00226630">
        <w:rPr>
          <w:rFonts w:ascii="Cambria" w:hAnsi="Cambria" w:cs="Arial"/>
        </w:rPr>
        <w:t xml:space="preserve"> was met. </w:t>
      </w:r>
    </w:p>
    <w:p w14:paraId="2BCF0BB4" w14:textId="77777777" w:rsidR="00407911" w:rsidRPr="00226630" w:rsidRDefault="00407911" w:rsidP="00A7189D">
      <w:pPr>
        <w:pStyle w:val="ListParagraph"/>
        <w:numPr>
          <w:ilvl w:val="0"/>
          <w:numId w:val="12"/>
        </w:numPr>
        <w:tabs>
          <w:tab w:val="left" w:pos="426"/>
        </w:tabs>
        <w:ind w:left="426" w:hanging="426"/>
        <w:jc w:val="both"/>
        <w:rPr>
          <w:rFonts w:ascii="Cambria" w:hAnsi="Cambria" w:cs="Arial"/>
        </w:rPr>
      </w:pPr>
      <w:r w:rsidRPr="00226630">
        <w:rPr>
          <w:rFonts w:ascii="Cambria" w:hAnsi="Cambria" w:cs="Arial"/>
          <w:i/>
          <w:iCs/>
        </w:rPr>
        <w:t xml:space="preserve">“The Owner shall evaluate the ultimate operating condition of the site, based on full build-out, and identify any required traffic, noise and vibration measures, prior to final approval of the site plan.  This evaluation shall be reviewed by the Town’s peer review consultants at the expense of the Owner.  Installation of any mitigation measures identified by the evaluation shall be incorporated into the final plans and studies and implemented prior to occupancy of any of the proposed buildings.”  </w:t>
      </w:r>
    </w:p>
    <w:p w14:paraId="4100C1E5" w14:textId="44A18D1B" w:rsidR="00407911" w:rsidRPr="00226630" w:rsidRDefault="007B4FD1" w:rsidP="00B56FA1">
      <w:pPr>
        <w:jc w:val="both"/>
        <w:rPr>
          <w:rFonts w:ascii="Cambria" w:hAnsi="Cambria" w:cs="Arial"/>
        </w:rPr>
      </w:pPr>
      <w:r w:rsidRPr="00226630">
        <w:rPr>
          <w:rFonts w:ascii="Cambria" w:hAnsi="Cambria" w:cs="Arial"/>
        </w:rPr>
        <w:t>In addition</w:t>
      </w:r>
      <w:r w:rsidR="00CE7F1D" w:rsidRPr="00226630">
        <w:rPr>
          <w:rFonts w:ascii="Cambria" w:hAnsi="Cambria" w:cs="Arial"/>
        </w:rPr>
        <w:t>,</w:t>
      </w:r>
      <w:r w:rsidRPr="00226630">
        <w:rPr>
          <w:rFonts w:ascii="Cambria" w:hAnsi="Cambria" w:cs="Arial"/>
        </w:rPr>
        <w:t xml:space="preserve"> the</w:t>
      </w:r>
      <w:r w:rsidR="00407911" w:rsidRPr="00226630">
        <w:rPr>
          <w:rFonts w:ascii="Cambria" w:hAnsi="Cambria" w:cs="Arial"/>
        </w:rPr>
        <w:t xml:space="preserve"> Owner</w:t>
      </w:r>
      <w:r w:rsidR="001B5FEA" w:rsidRPr="00226630">
        <w:rPr>
          <w:rFonts w:ascii="Cambria" w:hAnsi="Cambria" w:cs="Arial"/>
        </w:rPr>
        <w:t>s</w:t>
      </w:r>
      <w:r w:rsidR="003F166C" w:rsidRPr="00226630">
        <w:rPr>
          <w:rFonts w:ascii="Cambria" w:hAnsi="Cambria" w:cs="Arial"/>
        </w:rPr>
        <w:t>’</w:t>
      </w:r>
      <w:r w:rsidR="00407911" w:rsidRPr="00226630">
        <w:rPr>
          <w:rFonts w:ascii="Cambria" w:hAnsi="Cambria" w:cs="Arial"/>
        </w:rPr>
        <w:t xml:space="preserve"> </w:t>
      </w:r>
      <w:r w:rsidR="001B5FEA" w:rsidRPr="00226630">
        <w:rPr>
          <w:rFonts w:ascii="Cambria" w:hAnsi="Cambria" w:cs="Arial"/>
        </w:rPr>
        <w:t>pr</w:t>
      </w:r>
      <w:r w:rsidRPr="00226630">
        <w:rPr>
          <w:rFonts w:ascii="Cambria" w:hAnsi="Cambria" w:cs="Arial"/>
        </w:rPr>
        <w:t xml:space="preserve">esented </w:t>
      </w:r>
      <w:r w:rsidR="001B5FEA" w:rsidRPr="00226630">
        <w:rPr>
          <w:rFonts w:ascii="Cambria" w:hAnsi="Cambria" w:cs="Arial"/>
        </w:rPr>
        <w:t>a</w:t>
      </w:r>
      <w:r w:rsidR="00D1474A" w:rsidRPr="00226630">
        <w:rPr>
          <w:rFonts w:ascii="Cambria" w:hAnsi="Cambria" w:cs="Arial"/>
        </w:rPr>
        <w:t xml:space="preserve"> </w:t>
      </w:r>
      <w:r w:rsidR="001B5FEA" w:rsidRPr="00226630">
        <w:rPr>
          <w:rFonts w:ascii="Cambria" w:hAnsi="Cambria" w:cs="Arial"/>
        </w:rPr>
        <w:t xml:space="preserve">draft letter </w:t>
      </w:r>
      <w:r w:rsidR="00D1474A" w:rsidRPr="00226630">
        <w:rPr>
          <w:rFonts w:ascii="Cambria" w:hAnsi="Cambria" w:cs="Arial"/>
        </w:rPr>
        <w:t xml:space="preserve">on WeirFoulds </w:t>
      </w:r>
      <w:r w:rsidR="00D1474A" w:rsidRPr="00226630">
        <w:rPr>
          <w:rFonts w:ascii="Cambria" w:hAnsi="Cambria" w:cs="Arial"/>
          <w:b/>
          <w:bCs/>
          <w:vertAlign w:val="superscript"/>
        </w:rPr>
        <w:t>LLP</w:t>
      </w:r>
      <w:r w:rsidR="00D1474A" w:rsidRPr="00226630">
        <w:rPr>
          <w:rFonts w:ascii="Cambria" w:hAnsi="Cambria" w:cs="Arial"/>
          <w:vertAlign w:val="superscript"/>
        </w:rPr>
        <w:t xml:space="preserve"> </w:t>
      </w:r>
      <w:r w:rsidR="00D1474A" w:rsidRPr="00226630">
        <w:rPr>
          <w:rFonts w:ascii="Cambria" w:hAnsi="Cambria" w:cs="Arial"/>
        </w:rPr>
        <w:t xml:space="preserve">letterhead (Denise Baker, Partner) </w:t>
      </w:r>
      <w:r w:rsidR="001B5FEA" w:rsidRPr="00226630">
        <w:rPr>
          <w:rFonts w:ascii="Cambria" w:hAnsi="Cambria" w:cs="Arial"/>
        </w:rPr>
        <w:t>dated</w:t>
      </w:r>
      <w:r w:rsidR="00407911" w:rsidRPr="00226630">
        <w:rPr>
          <w:rFonts w:ascii="Cambria" w:hAnsi="Cambria" w:cs="Arial"/>
        </w:rPr>
        <w:t xml:space="preserve"> </w:t>
      </w:r>
      <w:r w:rsidR="00D1474A" w:rsidRPr="00226630">
        <w:rPr>
          <w:rFonts w:ascii="Cambria" w:hAnsi="Cambria" w:cs="Arial"/>
        </w:rPr>
        <w:t>June 9, 2022</w:t>
      </w:r>
      <w:r w:rsidR="00E4780C" w:rsidRPr="00226630">
        <w:rPr>
          <w:rFonts w:ascii="Cambria" w:hAnsi="Cambria" w:cs="Arial"/>
        </w:rPr>
        <w:t>,</w:t>
      </w:r>
      <w:r w:rsidR="00407911" w:rsidRPr="00226630">
        <w:rPr>
          <w:rFonts w:ascii="Cambria" w:hAnsi="Cambria" w:cs="Arial"/>
        </w:rPr>
        <w:t xml:space="preserve"> </w:t>
      </w:r>
      <w:r w:rsidR="001B5FEA" w:rsidRPr="00226630">
        <w:rPr>
          <w:rFonts w:ascii="Cambria" w:hAnsi="Cambria" w:cs="Arial"/>
        </w:rPr>
        <w:t xml:space="preserve"> at the Development Council meeting </w:t>
      </w:r>
      <w:r w:rsidR="00CE7F1D" w:rsidRPr="00226630">
        <w:rPr>
          <w:rFonts w:ascii="Cambria" w:hAnsi="Cambria" w:cs="Arial"/>
        </w:rPr>
        <w:t xml:space="preserve">June 27, 2022  that </w:t>
      </w:r>
      <w:r w:rsidR="003F166C" w:rsidRPr="00226630">
        <w:rPr>
          <w:rFonts w:ascii="Cambria" w:hAnsi="Cambria" w:cs="Arial"/>
        </w:rPr>
        <w:t xml:space="preserve">outlined </w:t>
      </w:r>
      <w:r w:rsidRPr="00226630">
        <w:rPr>
          <w:rFonts w:ascii="Cambria" w:hAnsi="Cambria" w:cs="Arial"/>
        </w:rPr>
        <w:t xml:space="preserve">a number of items including the </w:t>
      </w:r>
      <w:r w:rsidR="00407911" w:rsidRPr="00226630">
        <w:rPr>
          <w:rFonts w:ascii="Cambria" w:hAnsi="Cambria" w:cs="Arial"/>
        </w:rPr>
        <w:t>following</w:t>
      </w:r>
      <w:r w:rsidRPr="00226630">
        <w:rPr>
          <w:rFonts w:ascii="Cambria" w:hAnsi="Cambria" w:cs="Arial"/>
        </w:rPr>
        <w:t xml:space="preserve"> provision </w:t>
      </w:r>
      <w:r w:rsidR="00407911" w:rsidRPr="00226630">
        <w:rPr>
          <w:rFonts w:ascii="Cambria" w:hAnsi="Cambria" w:cs="Arial"/>
        </w:rPr>
        <w:t xml:space="preserve">which we see as an important step in addressing the impact on the community: </w:t>
      </w:r>
    </w:p>
    <w:p w14:paraId="551B4F4C" w14:textId="7E3B11FF" w:rsidR="00407911" w:rsidRPr="00226630" w:rsidRDefault="00407911" w:rsidP="00B56FA1">
      <w:pPr>
        <w:pStyle w:val="ListParagraph"/>
        <w:numPr>
          <w:ilvl w:val="0"/>
          <w:numId w:val="12"/>
        </w:numPr>
        <w:tabs>
          <w:tab w:val="left" w:pos="426"/>
        </w:tabs>
        <w:ind w:left="426" w:hanging="426"/>
        <w:jc w:val="both"/>
        <w:rPr>
          <w:rFonts w:ascii="Cambria" w:hAnsi="Cambria" w:cs="Arial"/>
          <w:i/>
          <w:iCs/>
        </w:rPr>
      </w:pPr>
      <w:r w:rsidRPr="00226630">
        <w:rPr>
          <w:rFonts w:ascii="Cambria" w:hAnsi="Cambria" w:cs="Arial"/>
          <w:i/>
          <w:iCs/>
        </w:rPr>
        <w:lastRenderedPageBreak/>
        <w:t>“The Owner will undertake not to occupy the buildings on the easternly portions of the Properties, which abut Winston Churchill Blvd. in advance of the commencement of the exterior construction of the buildings located on the westerly portion of the Properties closest to the residentially zoned lands.”</w:t>
      </w:r>
    </w:p>
    <w:p w14:paraId="66C626FB" w14:textId="24D1D3B7" w:rsidR="003F166C" w:rsidRPr="00226630" w:rsidRDefault="00FD4825" w:rsidP="00B56FA1">
      <w:pPr>
        <w:jc w:val="both"/>
        <w:rPr>
          <w:rFonts w:ascii="Cambria" w:hAnsi="Cambria" w:cs="Arial"/>
        </w:rPr>
      </w:pPr>
      <w:r w:rsidRPr="00226630">
        <w:rPr>
          <w:rFonts w:ascii="Cambria" w:hAnsi="Cambria" w:cs="Arial"/>
        </w:rPr>
        <w:t xml:space="preserve">Council must hold the Owners to these conditions, as they are fundamental to </w:t>
      </w:r>
      <w:r w:rsidR="007E6ED1" w:rsidRPr="00226630">
        <w:rPr>
          <w:rFonts w:ascii="Cambria" w:hAnsi="Cambria" w:cs="Arial"/>
        </w:rPr>
        <w:t xml:space="preserve">understanding </w:t>
      </w:r>
      <w:r w:rsidR="00A357B1" w:rsidRPr="00226630">
        <w:rPr>
          <w:rFonts w:ascii="Cambria" w:hAnsi="Cambria" w:cs="Arial"/>
        </w:rPr>
        <w:t xml:space="preserve">and mitigating </w:t>
      </w:r>
      <w:r w:rsidRPr="00226630">
        <w:rPr>
          <w:rFonts w:ascii="Cambria" w:hAnsi="Cambria" w:cs="Arial"/>
        </w:rPr>
        <w:t xml:space="preserve">the potential </w:t>
      </w:r>
      <w:r w:rsidR="007E6ED1" w:rsidRPr="00226630">
        <w:rPr>
          <w:rFonts w:ascii="Cambria" w:hAnsi="Cambria" w:cs="Arial"/>
        </w:rPr>
        <w:t xml:space="preserve">traffic, </w:t>
      </w:r>
      <w:r w:rsidR="00676099">
        <w:rPr>
          <w:rFonts w:ascii="Cambria" w:hAnsi="Cambria" w:cs="Arial"/>
        </w:rPr>
        <w:t xml:space="preserve">vibration, </w:t>
      </w:r>
      <w:r w:rsidR="007E6ED1" w:rsidRPr="00226630">
        <w:rPr>
          <w:rFonts w:ascii="Cambria" w:hAnsi="Cambria" w:cs="Arial"/>
        </w:rPr>
        <w:t xml:space="preserve">noise and air quality </w:t>
      </w:r>
      <w:r w:rsidRPr="00226630">
        <w:rPr>
          <w:rFonts w:ascii="Cambria" w:hAnsi="Cambria" w:cs="Arial"/>
        </w:rPr>
        <w:t xml:space="preserve">impacts of these warehouses </w:t>
      </w:r>
      <w:r w:rsidR="007E6ED1" w:rsidRPr="00226630">
        <w:rPr>
          <w:rFonts w:ascii="Cambria" w:hAnsi="Cambria" w:cs="Arial"/>
        </w:rPr>
        <w:t>on the adjacent</w:t>
      </w:r>
      <w:r w:rsidR="00A357B1" w:rsidRPr="00226630">
        <w:rPr>
          <w:rFonts w:ascii="Cambria" w:hAnsi="Cambria" w:cs="Arial"/>
        </w:rPr>
        <w:t xml:space="preserve"> </w:t>
      </w:r>
      <w:r w:rsidR="00676099">
        <w:rPr>
          <w:rFonts w:ascii="Cambria" w:hAnsi="Cambria" w:cs="Arial"/>
        </w:rPr>
        <w:t xml:space="preserve">Aspen Forest </w:t>
      </w:r>
      <w:r w:rsidR="007E6ED1" w:rsidRPr="00226630">
        <w:rPr>
          <w:rFonts w:ascii="Cambria" w:hAnsi="Cambria" w:cs="Arial"/>
        </w:rPr>
        <w:t>neighbourhood</w:t>
      </w:r>
      <w:r w:rsidR="003F166C" w:rsidRPr="00226630">
        <w:rPr>
          <w:rFonts w:ascii="Cambria" w:hAnsi="Cambria" w:cs="Arial"/>
        </w:rPr>
        <w:t xml:space="preserve"> and will ensure that </w:t>
      </w:r>
      <w:r w:rsidR="007E6ED1" w:rsidRPr="00226630">
        <w:rPr>
          <w:rFonts w:ascii="Cambria" w:hAnsi="Cambria" w:cs="Arial"/>
        </w:rPr>
        <w:t xml:space="preserve">appropriate </w:t>
      </w:r>
      <w:r w:rsidRPr="00226630">
        <w:rPr>
          <w:rFonts w:ascii="Cambria" w:hAnsi="Cambria" w:cs="Arial"/>
        </w:rPr>
        <w:t>mitigation measures</w:t>
      </w:r>
      <w:r w:rsidR="003F166C" w:rsidRPr="00226630">
        <w:rPr>
          <w:rFonts w:ascii="Cambria" w:hAnsi="Cambria" w:cs="Arial"/>
        </w:rPr>
        <w:t xml:space="preserve"> are implemented. </w:t>
      </w:r>
    </w:p>
    <w:p w14:paraId="67BDFB40" w14:textId="0A1C42A7" w:rsidR="00F47715" w:rsidRPr="00226630" w:rsidRDefault="000565E6" w:rsidP="00B56FA1">
      <w:pPr>
        <w:pStyle w:val="NormalWeb"/>
        <w:spacing w:before="0" w:beforeAutospacing="0" w:after="120" w:afterAutospacing="0"/>
        <w:jc w:val="both"/>
        <w:rPr>
          <w:rFonts w:ascii="Cambria" w:hAnsi="Cambria" w:cs="Arial"/>
          <w:sz w:val="22"/>
          <w:szCs w:val="22"/>
        </w:rPr>
      </w:pPr>
      <w:r w:rsidRPr="00226630">
        <w:rPr>
          <w:rFonts w:ascii="Cambria" w:hAnsi="Cambria" w:cs="Arial"/>
          <w:sz w:val="22"/>
          <w:szCs w:val="22"/>
        </w:rPr>
        <w:t xml:space="preserve">Based on our review of the recent submissions we found that these </w:t>
      </w:r>
      <w:r w:rsidR="003F166C" w:rsidRPr="00226630">
        <w:rPr>
          <w:rFonts w:ascii="Cambria" w:hAnsi="Cambria" w:cs="Arial"/>
          <w:sz w:val="22"/>
          <w:szCs w:val="22"/>
        </w:rPr>
        <w:t xml:space="preserve">two conditions have </w:t>
      </w:r>
      <w:r w:rsidR="00FD4825" w:rsidRPr="00226630">
        <w:rPr>
          <w:rFonts w:ascii="Cambria" w:hAnsi="Cambria" w:cs="Arial"/>
          <w:sz w:val="22"/>
          <w:szCs w:val="22"/>
        </w:rPr>
        <w:t>not been met, which causes the JCRA to question if Town was able to examine the consult</w:t>
      </w:r>
      <w:r w:rsidR="0059458C" w:rsidRPr="00226630">
        <w:rPr>
          <w:rFonts w:ascii="Cambria" w:hAnsi="Cambria" w:cs="Arial"/>
          <w:sz w:val="22"/>
          <w:szCs w:val="22"/>
        </w:rPr>
        <w:t>ing engineers’</w:t>
      </w:r>
      <w:r w:rsidR="00FD4825" w:rsidRPr="00226630">
        <w:rPr>
          <w:rFonts w:ascii="Cambria" w:hAnsi="Cambria" w:cs="Arial"/>
          <w:sz w:val="22"/>
          <w:szCs w:val="22"/>
        </w:rPr>
        <w:t xml:space="preserve"> and peer reviewer’s reports closely enough</w:t>
      </w:r>
      <w:r w:rsidR="00B61D1D" w:rsidRPr="00226630">
        <w:rPr>
          <w:rFonts w:ascii="Cambria" w:hAnsi="Cambria" w:cs="Arial"/>
          <w:sz w:val="22"/>
          <w:szCs w:val="22"/>
        </w:rPr>
        <w:t>.</w:t>
      </w:r>
      <w:r w:rsidR="00F47715" w:rsidRPr="00226630">
        <w:rPr>
          <w:rFonts w:ascii="Cambria" w:hAnsi="Cambria" w:cs="Arial"/>
          <w:sz w:val="22"/>
          <w:szCs w:val="22"/>
        </w:rPr>
        <w:t xml:space="preserve">  </w:t>
      </w:r>
    </w:p>
    <w:p w14:paraId="374AC079" w14:textId="0B229E60" w:rsidR="00D6169D" w:rsidRPr="00226630" w:rsidRDefault="00CE7F1D" w:rsidP="006830E1">
      <w:pPr>
        <w:pStyle w:val="NormalWeb"/>
        <w:spacing w:before="0" w:beforeAutospacing="0" w:after="120" w:afterAutospacing="0"/>
        <w:jc w:val="both"/>
        <w:rPr>
          <w:rFonts w:ascii="Cambria" w:eastAsia="Aptos" w:hAnsi="Cambria" w:cs="Arial"/>
          <w:b/>
          <w:bCs/>
          <w:color w:val="000000" w:themeColor="text1"/>
          <w:kern w:val="24"/>
          <w:sz w:val="22"/>
          <w:szCs w:val="22"/>
        </w:rPr>
      </w:pPr>
      <w:r w:rsidRPr="00226630">
        <w:rPr>
          <w:rFonts w:ascii="Cambria" w:eastAsia="Aptos" w:hAnsi="Cambria" w:cs="Arial"/>
          <w:color w:val="000000" w:themeColor="text1"/>
          <w:kern w:val="24"/>
          <w:sz w:val="22"/>
          <w:szCs w:val="22"/>
        </w:rPr>
        <w:t>560 and 772 WCB are</w:t>
      </w:r>
      <w:r w:rsidR="00F47715" w:rsidRPr="00226630">
        <w:rPr>
          <w:rFonts w:ascii="Cambria" w:eastAsia="Aptos" w:hAnsi="Cambria" w:cs="Arial"/>
          <w:color w:val="000000" w:themeColor="text1"/>
          <w:kern w:val="24"/>
          <w:sz w:val="22"/>
          <w:szCs w:val="22"/>
        </w:rPr>
        <w:t xml:space="preserve"> two enormous developments </w:t>
      </w:r>
      <w:r w:rsidR="0059458C" w:rsidRPr="00226630">
        <w:rPr>
          <w:rFonts w:ascii="Cambria" w:eastAsia="Aptos" w:hAnsi="Cambria" w:cs="Arial"/>
          <w:color w:val="000000" w:themeColor="text1"/>
          <w:kern w:val="24"/>
          <w:sz w:val="22"/>
          <w:szCs w:val="22"/>
        </w:rPr>
        <w:t xml:space="preserve">comprised </w:t>
      </w:r>
      <w:r w:rsidR="00F47715" w:rsidRPr="00226630">
        <w:rPr>
          <w:rFonts w:ascii="Cambria" w:eastAsia="Aptos" w:hAnsi="Cambria" w:cs="Arial"/>
          <w:color w:val="000000" w:themeColor="text1"/>
          <w:kern w:val="24"/>
          <w:sz w:val="22"/>
          <w:szCs w:val="22"/>
        </w:rPr>
        <w:t>of 5 warehouses, with 1.3 million square feet</w:t>
      </w:r>
      <w:r w:rsidRPr="00226630">
        <w:rPr>
          <w:rFonts w:ascii="Cambria" w:eastAsia="Aptos" w:hAnsi="Cambria" w:cs="Arial"/>
          <w:color w:val="000000" w:themeColor="text1"/>
          <w:kern w:val="24"/>
          <w:sz w:val="22"/>
          <w:szCs w:val="22"/>
        </w:rPr>
        <w:t xml:space="preserve"> of warehouse space</w:t>
      </w:r>
      <w:r w:rsidR="00F47715" w:rsidRPr="00226630">
        <w:rPr>
          <w:rFonts w:ascii="Cambria" w:eastAsia="Aptos" w:hAnsi="Cambria" w:cs="Arial"/>
          <w:color w:val="000000" w:themeColor="text1"/>
          <w:kern w:val="24"/>
          <w:sz w:val="22"/>
          <w:szCs w:val="22"/>
        </w:rPr>
        <w:t xml:space="preserve">, 226 loading docks, 94 trailer parking spaces and 725 employee parking spaces </w:t>
      </w:r>
      <w:r w:rsidR="00A357B1" w:rsidRPr="00226630">
        <w:rPr>
          <w:rFonts w:ascii="Cambria" w:eastAsia="Aptos" w:hAnsi="Cambria" w:cs="Arial"/>
          <w:color w:val="000000" w:themeColor="text1"/>
          <w:kern w:val="24"/>
          <w:sz w:val="22"/>
          <w:szCs w:val="22"/>
        </w:rPr>
        <w:t xml:space="preserve">on </w:t>
      </w:r>
      <w:r w:rsidRPr="00226630">
        <w:rPr>
          <w:rFonts w:ascii="Cambria" w:eastAsia="Aptos" w:hAnsi="Cambria" w:cs="Arial"/>
          <w:color w:val="000000" w:themeColor="text1"/>
          <w:kern w:val="24"/>
          <w:sz w:val="22"/>
          <w:szCs w:val="22"/>
        </w:rPr>
        <w:t>70.5</w:t>
      </w:r>
      <w:r w:rsidR="00A357B1" w:rsidRPr="00226630">
        <w:rPr>
          <w:rFonts w:ascii="Cambria" w:eastAsia="Aptos" w:hAnsi="Cambria" w:cs="Arial"/>
          <w:color w:val="000000" w:themeColor="text1"/>
          <w:kern w:val="24"/>
          <w:sz w:val="22"/>
          <w:szCs w:val="22"/>
        </w:rPr>
        <w:t xml:space="preserve"> acres of </w:t>
      </w:r>
      <w:r w:rsidRPr="00226630">
        <w:rPr>
          <w:rFonts w:ascii="Cambria" w:eastAsia="Aptos" w:hAnsi="Cambria" w:cs="Arial"/>
          <w:color w:val="000000" w:themeColor="text1"/>
          <w:kern w:val="24"/>
          <w:sz w:val="22"/>
          <w:szCs w:val="22"/>
        </w:rPr>
        <w:t>land</w:t>
      </w:r>
      <w:r w:rsidR="00BF04A2">
        <w:rPr>
          <w:rFonts w:ascii="Cambria" w:eastAsia="Aptos" w:hAnsi="Cambria" w:cs="Arial"/>
          <w:color w:val="000000" w:themeColor="text1"/>
          <w:kern w:val="24"/>
          <w:sz w:val="22"/>
          <w:szCs w:val="22"/>
        </w:rPr>
        <w:t>.</w:t>
      </w:r>
      <w:r w:rsidR="00F47715" w:rsidRPr="00226630">
        <w:rPr>
          <w:rFonts w:ascii="Cambria" w:eastAsia="Aptos" w:hAnsi="Cambria" w:cs="Arial"/>
          <w:color w:val="000000" w:themeColor="text1"/>
          <w:kern w:val="24"/>
          <w:sz w:val="22"/>
          <w:szCs w:val="22"/>
        </w:rPr>
        <w:t xml:space="preserve">  </w:t>
      </w:r>
      <w:r w:rsidR="00F47715" w:rsidRPr="00226630">
        <w:rPr>
          <w:rFonts w:ascii="Cambria" w:eastAsia="Aptos" w:hAnsi="Cambria" w:cs="Arial"/>
          <w:b/>
          <w:bCs/>
          <w:color w:val="000000" w:themeColor="text1"/>
          <w:kern w:val="24"/>
          <w:sz w:val="22"/>
          <w:szCs w:val="22"/>
        </w:rPr>
        <w:t>The magnitude of this development cannot be under-stated, and residents</w:t>
      </w:r>
      <w:r w:rsidRPr="00226630">
        <w:rPr>
          <w:rFonts w:ascii="Cambria" w:eastAsia="Aptos" w:hAnsi="Cambria" w:cs="Arial"/>
          <w:b/>
          <w:bCs/>
          <w:color w:val="000000" w:themeColor="text1"/>
          <w:kern w:val="24"/>
          <w:sz w:val="22"/>
          <w:szCs w:val="22"/>
        </w:rPr>
        <w:t xml:space="preserve"> need strong support from the Town to mitigate </w:t>
      </w:r>
      <w:r w:rsidR="00F47715" w:rsidRPr="00226630">
        <w:rPr>
          <w:rFonts w:ascii="Cambria" w:eastAsia="Aptos" w:hAnsi="Cambria" w:cs="Arial"/>
          <w:b/>
          <w:bCs/>
          <w:color w:val="000000" w:themeColor="text1"/>
          <w:kern w:val="24"/>
          <w:sz w:val="22"/>
          <w:szCs w:val="22"/>
        </w:rPr>
        <w:t>the adverse impact</w:t>
      </w:r>
      <w:r w:rsidRPr="00226630">
        <w:rPr>
          <w:rFonts w:ascii="Cambria" w:eastAsia="Aptos" w:hAnsi="Cambria" w:cs="Arial"/>
          <w:b/>
          <w:bCs/>
          <w:color w:val="000000" w:themeColor="text1"/>
          <w:kern w:val="24"/>
          <w:sz w:val="22"/>
          <w:szCs w:val="22"/>
        </w:rPr>
        <w:t>s</w:t>
      </w:r>
      <w:r w:rsidR="00F47715" w:rsidRPr="00226630">
        <w:rPr>
          <w:rFonts w:ascii="Cambria" w:eastAsia="Aptos" w:hAnsi="Cambria" w:cs="Arial"/>
          <w:b/>
          <w:bCs/>
          <w:color w:val="000000" w:themeColor="text1"/>
          <w:kern w:val="24"/>
          <w:sz w:val="22"/>
          <w:szCs w:val="22"/>
        </w:rPr>
        <w:t xml:space="preserve"> </w:t>
      </w:r>
      <w:r w:rsidR="0091275C" w:rsidRPr="00226630">
        <w:rPr>
          <w:rFonts w:ascii="Cambria" w:eastAsia="Aptos" w:hAnsi="Cambria" w:cs="Arial"/>
          <w:b/>
          <w:bCs/>
          <w:color w:val="000000" w:themeColor="text1"/>
          <w:kern w:val="24"/>
          <w:sz w:val="22"/>
          <w:szCs w:val="22"/>
        </w:rPr>
        <w:t xml:space="preserve">on the liveability of </w:t>
      </w:r>
      <w:r w:rsidR="00F47715" w:rsidRPr="00226630">
        <w:rPr>
          <w:rFonts w:ascii="Cambria" w:eastAsia="Aptos" w:hAnsi="Cambria" w:cs="Arial"/>
          <w:b/>
          <w:bCs/>
          <w:color w:val="000000" w:themeColor="text1"/>
          <w:kern w:val="24"/>
          <w:sz w:val="22"/>
          <w:szCs w:val="22"/>
        </w:rPr>
        <w:t xml:space="preserve"> their neighbourhood. </w:t>
      </w:r>
    </w:p>
    <w:p w14:paraId="4DA8F1EA" w14:textId="6D8E5546" w:rsidR="00F647F4" w:rsidRPr="00363A57" w:rsidRDefault="00FD4825" w:rsidP="00D6169D">
      <w:pPr>
        <w:jc w:val="center"/>
        <w:rPr>
          <w:rFonts w:ascii="Cambria" w:hAnsi="Cambria" w:cs="Arial"/>
          <w:sz w:val="24"/>
          <w:szCs w:val="24"/>
        </w:rPr>
      </w:pPr>
      <w:r w:rsidRPr="00363A57">
        <w:rPr>
          <w:rFonts w:ascii="Cambria" w:hAnsi="Cambria" w:cs="Arial"/>
          <w:b/>
          <w:bCs/>
          <w:sz w:val="24"/>
          <w:szCs w:val="24"/>
        </w:rPr>
        <w:t>Recent Applicant Submissions</w:t>
      </w:r>
    </w:p>
    <w:p w14:paraId="6FE0A9EE" w14:textId="5A5593D8" w:rsidR="00407911" w:rsidRPr="00226630" w:rsidRDefault="00407911" w:rsidP="001120E6">
      <w:pPr>
        <w:jc w:val="both"/>
        <w:rPr>
          <w:rFonts w:ascii="Cambria" w:hAnsi="Cambria" w:cs="Arial"/>
        </w:rPr>
      </w:pPr>
      <w:r w:rsidRPr="00226630">
        <w:rPr>
          <w:rFonts w:ascii="Cambria" w:hAnsi="Cambria" w:cs="Arial"/>
        </w:rPr>
        <w:t xml:space="preserve">Both applicants submitted updated reports in late 2023, early 2024 that still </w:t>
      </w:r>
      <w:r w:rsidRPr="00676099">
        <w:rPr>
          <w:rFonts w:ascii="Cambria" w:hAnsi="Cambria" w:cs="Arial"/>
        </w:rPr>
        <w:t>did not</w:t>
      </w:r>
      <w:r w:rsidR="00676099">
        <w:rPr>
          <w:rFonts w:ascii="Cambria" w:hAnsi="Cambria" w:cs="Arial"/>
        </w:rPr>
        <w:t xml:space="preserve"> </w:t>
      </w:r>
      <w:r w:rsidRPr="00676099">
        <w:rPr>
          <w:rFonts w:ascii="Cambria" w:hAnsi="Cambria" w:cs="Arial"/>
        </w:rPr>
        <w:t>provide</w:t>
      </w:r>
      <w:r w:rsidRPr="00226630">
        <w:rPr>
          <w:rFonts w:ascii="Cambria" w:hAnsi="Cambria" w:cs="Arial"/>
        </w:rPr>
        <w:t xml:space="preserve"> an evaluation of the “ultimate operating conditions of the warehouses based on full build-out.”</w:t>
      </w:r>
    </w:p>
    <w:p w14:paraId="18E3FFA2" w14:textId="77FE7B07" w:rsidR="00407911" w:rsidRPr="00226630" w:rsidRDefault="00407911" w:rsidP="001120E6">
      <w:pPr>
        <w:jc w:val="both"/>
        <w:rPr>
          <w:rFonts w:ascii="Cambria" w:hAnsi="Cambria" w:cs="Arial"/>
        </w:rPr>
      </w:pPr>
      <w:r w:rsidRPr="00226630">
        <w:rPr>
          <w:rFonts w:ascii="Cambria" w:hAnsi="Cambria" w:cs="Arial"/>
        </w:rPr>
        <w:t xml:space="preserve">Instead, both their consultants and the Town’s peer reviewer compared their </w:t>
      </w:r>
      <w:r w:rsidR="00D24495" w:rsidRPr="00226630">
        <w:rPr>
          <w:rFonts w:ascii="Cambria" w:hAnsi="Cambria" w:cs="Arial"/>
        </w:rPr>
        <w:t>previous</w:t>
      </w:r>
      <w:r w:rsidRPr="00226630">
        <w:rPr>
          <w:rFonts w:ascii="Cambria" w:hAnsi="Cambria" w:cs="Arial"/>
        </w:rPr>
        <w:t xml:space="preserve"> traffic studies for 560 and 772 WCB  to trip generation rates for a Lowe’s warehouse at 8850 Boston Church Rd. in Milton (8550) that was identified by the municipality as a proxy for the Winston Churchill warehouses. </w:t>
      </w:r>
    </w:p>
    <w:p w14:paraId="55B5C430" w14:textId="3B3A44E2" w:rsidR="00D24495" w:rsidRPr="00226630" w:rsidRDefault="00407911" w:rsidP="001120E6">
      <w:pPr>
        <w:jc w:val="both"/>
        <w:rPr>
          <w:rFonts w:ascii="Cambria" w:hAnsi="Cambria" w:cs="Arial"/>
        </w:rPr>
      </w:pPr>
      <w:r w:rsidRPr="00226630">
        <w:rPr>
          <w:rFonts w:ascii="Cambria" w:hAnsi="Cambria" w:cs="Arial"/>
        </w:rPr>
        <w:t xml:space="preserve">The peer reviewer identified that the trip generation rates at 8550 in Milton were significantly lower than the </w:t>
      </w:r>
      <w:r w:rsidR="00BE7CC3" w:rsidRPr="00226630">
        <w:rPr>
          <w:rFonts w:ascii="Cambria" w:hAnsi="Cambria" w:cs="Arial"/>
        </w:rPr>
        <w:t xml:space="preserve">combined </w:t>
      </w:r>
      <w:r w:rsidRPr="00226630">
        <w:rPr>
          <w:rFonts w:ascii="Cambria" w:hAnsi="Cambria" w:cs="Arial"/>
        </w:rPr>
        <w:t xml:space="preserve">trip generation rates used in the studies submitted for 560 and 772 WCB.  The report states that </w:t>
      </w:r>
      <w:r w:rsidR="006916C6">
        <w:rPr>
          <w:rFonts w:ascii="Cambria" w:hAnsi="Cambria" w:cs="Arial"/>
        </w:rPr>
        <w:t xml:space="preserve">the </w:t>
      </w:r>
      <w:r w:rsidRPr="00226630">
        <w:rPr>
          <w:rFonts w:ascii="Cambria" w:hAnsi="Cambria" w:cs="Arial"/>
        </w:rPr>
        <w:t>560 and 772 “ ITE  trip generation rates are 53% and 4</w:t>
      </w:r>
      <w:r w:rsidR="00D1474A" w:rsidRPr="00226630">
        <w:rPr>
          <w:rFonts w:ascii="Cambria" w:hAnsi="Cambria" w:cs="Arial"/>
        </w:rPr>
        <w:t>7</w:t>
      </w:r>
      <w:r w:rsidRPr="00226630">
        <w:rPr>
          <w:rFonts w:ascii="Cambria" w:hAnsi="Cambria" w:cs="Arial"/>
        </w:rPr>
        <w:t>% higher than the proxy  trip generation rates for</w:t>
      </w:r>
      <w:r w:rsidR="00DB3098">
        <w:rPr>
          <w:rFonts w:ascii="Cambria" w:hAnsi="Cambria" w:cs="Arial"/>
        </w:rPr>
        <w:t xml:space="preserve"> the</w:t>
      </w:r>
      <w:r w:rsidRPr="00226630">
        <w:rPr>
          <w:rFonts w:ascii="Cambria" w:hAnsi="Cambria" w:cs="Arial"/>
        </w:rPr>
        <w:t xml:space="preserve"> AM and PM peak hour</w:t>
      </w:r>
      <w:r w:rsidR="00DB3098">
        <w:rPr>
          <w:rFonts w:ascii="Cambria" w:hAnsi="Cambria" w:cs="Arial"/>
        </w:rPr>
        <w:t>s</w:t>
      </w:r>
      <w:r w:rsidRPr="00226630">
        <w:rPr>
          <w:rFonts w:ascii="Cambria" w:hAnsi="Cambria" w:cs="Arial"/>
        </w:rPr>
        <w:t xml:space="preserve"> respectively.</w:t>
      </w:r>
      <w:r w:rsidR="00CE7F1D" w:rsidRPr="00226630">
        <w:rPr>
          <w:rFonts w:ascii="Cambria" w:hAnsi="Cambria" w:cs="Arial"/>
        </w:rPr>
        <w:t>”</w:t>
      </w:r>
      <w:r w:rsidRPr="00226630">
        <w:rPr>
          <w:rFonts w:ascii="Cambria" w:hAnsi="Cambria" w:cs="Arial"/>
        </w:rPr>
        <w:t xml:space="preserve">  </w:t>
      </w:r>
    </w:p>
    <w:p w14:paraId="57D8605A" w14:textId="77777777" w:rsidR="00CB3C7A" w:rsidRPr="00226630" w:rsidRDefault="00407911" w:rsidP="001120E6">
      <w:pPr>
        <w:jc w:val="both"/>
        <w:rPr>
          <w:rFonts w:ascii="Cambria" w:hAnsi="Cambria" w:cs="Arial"/>
        </w:rPr>
      </w:pPr>
      <w:r w:rsidRPr="00226630">
        <w:rPr>
          <w:rFonts w:ascii="Cambria" w:hAnsi="Cambria" w:cs="Arial"/>
        </w:rPr>
        <w:t xml:space="preserve">The report goes on to state that the 560 and 772 “ITE trip generation rates are found to be “conservative” when compared to the proxy site (8550 Boston Church Road).”  </w:t>
      </w:r>
      <w:r w:rsidR="00774C6F" w:rsidRPr="00226630">
        <w:rPr>
          <w:rFonts w:ascii="Cambria" w:hAnsi="Cambria" w:cs="Arial"/>
        </w:rPr>
        <w:t xml:space="preserve"> </w:t>
      </w:r>
    </w:p>
    <w:p w14:paraId="3940A183" w14:textId="6535B11C" w:rsidR="00774C6F" w:rsidRPr="00226630" w:rsidRDefault="00774C6F" w:rsidP="001120E6">
      <w:pPr>
        <w:jc w:val="both"/>
        <w:rPr>
          <w:rFonts w:ascii="Cambria" w:hAnsi="Cambria" w:cs="Arial"/>
        </w:rPr>
      </w:pPr>
      <w:r w:rsidRPr="00226630">
        <w:rPr>
          <w:rFonts w:ascii="Cambria" w:hAnsi="Cambria" w:cs="Arial"/>
        </w:rPr>
        <w:t xml:space="preserve">This finding says nothing about whether the trip generation rates at 560 and 772  WCB represent the ultimate operating conditions of the warehouses based on full build-out, a condition for site plan approval.  It only confirms that the proxy was an </w:t>
      </w:r>
      <w:r w:rsidRPr="0095703C">
        <w:rPr>
          <w:rFonts w:ascii="Cambria" w:hAnsi="Cambria" w:cs="Arial"/>
        </w:rPr>
        <w:t>under-utilized warehouse</w:t>
      </w:r>
      <w:r w:rsidRPr="00226630">
        <w:rPr>
          <w:rFonts w:ascii="Cambria" w:hAnsi="Cambria" w:cs="Arial"/>
        </w:rPr>
        <w:t xml:space="preserve">.  </w:t>
      </w:r>
    </w:p>
    <w:p w14:paraId="22367A38" w14:textId="2BDEEAA0" w:rsidR="00F647F4" w:rsidRPr="00363A57" w:rsidRDefault="00B61D1D" w:rsidP="00C11578">
      <w:pPr>
        <w:jc w:val="center"/>
        <w:rPr>
          <w:rFonts w:ascii="Cambria" w:hAnsi="Cambria" w:cs="Arial"/>
          <w:b/>
          <w:bCs/>
          <w:sz w:val="24"/>
          <w:szCs w:val="24"/>
        </w:rPr>
      </w:pPr>
      <w:r w:rsidRPr="00363A57">
        <w:rPr>
          <w:rFonts w:ascii="Cambria" w:hAnsi="Cambria" w:cs="Arial"/>
          <w:b/>
          <w:bCs/>
          <w:sz w:val="24"/>
          <w:szCs w:val="24"/>
        </w:rPr>
        <w:t>Inappropriate Proxy Choice</w:t>
      </w:r>
    </w:p>
    <w:p w14:paraId="6B7E09F9" w14:textId="4309B1E8" w:rsidR="00407911" w:rsidRPr="00226630" w:rsidRDefault="00B61D1D" w:rsidP="001120E6">
      <w:pPr>
        <w:jc w:val="both"/>
        <w:rPr>
          <w:rFonts w:ascii="Cambria" w:hAnsi="Cambria" w:cs="Arial"/>
        </w:rPr>
      </w:pPr>
      <w:r w:rsidRPr="00226630">
        <w:rPr>
          <w:rFonts w:ascii="Cambria" w:hAnsi="Cambria" w:cs="Arial"/>
        </w:rPr>
        <w:t>T</w:t>
      </w:r>
      <w:r w:rsidR="00407911" w:rsidRPr="00226630">
        <w:rPr>
          <w:rFonts w:ascii="Cambria" w:hAnsi="Cambria" w:cs="Arial"/>
        </w:rPr>
        <w:t xml:space="preserve">he proxy </w:t>
      </w:r>
      <w:r w:rsidRPr="00226630">
        <w:rPr>
          <w:rFonts w:ascii="Cambria" w:hAnsi="Cambria" w:cs="Arial"/>
        </w:rPr>
        <w:t>selected</w:t>
      </w:r>
      <w:r w:rsidR="00774C6F" w:rsidRPr="00226630">
        <w:rPr>
          <w:rFonts w:ascii="Cambria" w:hAnsi="Cambria" w:cs="Arial"/>
        </w:rPr>
        <w:t xml:space="preserve"> was found to be </w:t>
      </w:r>
      <w:r w:rsidR="00407911" w:rsidRPr="00226630">
        <w:rPr>
          <w:rFonts w:ascii="Cambria" w:hAnsi="Cambria" w:cs="Arial"/>
        </w:rPr>
        <w:t xml:space="preserve">an under-utilized warehouse that had very low trip generation rates during the study period in mid 2023. </w:t>
      </w:r>
    </w:p>
    <w:p w14:paraId="5D5173F1" w14:textId="048D7DC7" w:rsidR="00407911" w:rsidRPr="00226630" w:rsidRDefault="00407911" w:rsidP="001120E6">
      <w:pPr>
        <w:jc w:val="both"/>
        <w:rPr>
          <w:rFonts w:ascii="Cambria" w:hAnsi="Cambria" w:cs="Arial"/>
          <w:i/>
          <w:iCs/>
        </w:rPr>
      </w:pPr>
      <w:r w:rsidRPr="00226630">
        <w:rPr>
          <w:rFonts w:ascii="Cambria" w:hAnsi="Cambria" w:cs="Arial"/>
        </w:rPr>
        <w:t xml:space="preserve">There was no examination of the operating level of this Milton warehouse which was sold by Lowe’s to a private equity firm in late 2022 </w:t>
      </w:r>
      <w:r w:rsidR="00F04C73" w:rsidRPr="00226630">
        <w:rPr>
          <w:rFonts w:ascii="Cambria" w:hAnsi="Cambria" w:cs="Arial"/>
        </w:rPr>
        <w:t>w</w:t>
      </w:r>
      <w:r w:rsidR="00734C59" w:rsidRPr="00226630">
        <w:rPr>
          <w:rFonts w:ascii="Cambria" w:hAnsi="Cambria" w:cs="Arial"/>
        </w:rPr>
        <w:t xml:space="preserve">hen Lowe’s exited Canada and the warehouse </w:t>
      </w:r>
      <w:r w:rsidRPr="00226630">
        <w:rPr>
          <w:rFonts w:ascii="Cambria" w:hAnsi="Cambria" w:cs="Arial"/>
        </w:rPr>
        <w:t>was likely undergoing restructuring</w:t>
      </w:r>
      <w:r w:rsidR="00715806" w:rsidRPr="00226630">
        <w:rPr>
          <w:rFonts w:ascii="Cambria" w:hAnsi="Cambria" w:cs="Arial"/>
        </w:rPr>
        <w:t xml:space="preserve"> during the study period</w:t>
      </w:r>
      <w:r w:rsidRPr="00226630">
        <w:rPr>
          <w:rFonts w:ascii="Cambria" w:hAnsi="Cambria" w:cs="Arial"/>
        </w:rPr>
        <w:t xml:space="preserve">.  </w:t>
      </w:r>
      <w:r w:rsidRPr="00226630">
        <w:rPr>
          <w:rFonts w:ascii="Cambria" w:hAnsi="Cambria" w:cs="Arial"/>
          <w:i/>
          <w:iCs/>
        </w:rPr>
        <w:t>It should have been determined that it was not an acceptable proxy for determining the “the ultimate operating condition of the two development sites, based on full build-out.”</w:t>
      </w:r>
    </w:p>
    <w:p w14:paraId="09F3661A" w14:textId="50B3CB5B" w:rsidR="00D24495" w:rsidRPr="00226630" w:rsidRDefault="00D24495" w:rsidP="001120E6">
      <w:pPr>
        <w:jc w:val="both"/>
        <w:rPr>
          <w:rFonts w:ascii="Cambria" w:hAnsi="Cambria" w:cs="Arial"/>
        </w:rPr>
      </w:pPr>
      <w:r w:rsidRPr="00226630">
        <w:rPr>
          <w:rFonts w:ascii="Cambria" w:hAnsi="Cambria" w:cs="Arial"/>
        </w:rPr>
        <w:t>Our analysis found that the trip generation rates for the proxy (8550) were in the bottom quartile of ITE rates for LU</w:t>
      </w:r>
      <w:r w:rsidR="008F175C">
        <w:rPr>
          <w:rFonts w:ascii="Cambria" w:hAnsi="Cambria" w:cs="Arial"/>
        </w:rPr>
        <w:t>C</w:t>
      </w:r>
      <w:r w:rsidRPr="00226630">
        <w:rPr>
          <w:rFonts w:ascii="Cambria" w:hAnsi="Cambria" w:cs="Arial"/>
        </w:rPr>
        <w:t xml:space="preserve"> </w:t>
      </w:r>
      <w:r w:rsidR="008F175C">
        <w:rPr>
          <w:rFonts w:ascii="Cambria" w:hAnsi="Cambria" w:cs="Arial"/>
        </w:rPr>
        <w:t>(Land Use Code)</w:t>
      </w:r>
      <w:r w:rsidRPr="00226630">
        <w:rPr>
          <w:rFonts w:ascii="Cambria" w:hAnsi="Cambria" w:cs="Arial"/>
        </w:rPr>
        <w:t xml:space="preserve"> 150 warehouses based on the 10</w:t>
      </w:r>
      <w:r w:rsidRPr="00226630">
        <w:rPr>
          <w:rFonts w:ascii="Cambria" w:hAnsi="Cambria" w:cs="Arial"/>
          <w:vertAlign w:val="superscript"/>
        </w:rPr>
        <w:t>th</w:t>
      </w:r>
      <w:r w:rsidRPr="00226630">
        <w:rPr>
          <w:rFonts w:ascii="Cambria" w:hAnsi="Cambria" w:cs="Arial"/>
        </w:rPr>
        <w:t xml:space="preserve"> edition of the Trip Generation Manual.  The proxy all vehicle trip generation rate of .08 was only 47% of the ITE average rate of .17 and the proxy  heavy</w:t>
      </w:r>
      <w:r w:rsidR="00A20AE8" w:rsidRPr="00226630">
        <w:rPr>
          <w:rFonts w:ascii="Cambria" w:hAnsi="Cambria" w:cs="Arial"/>
        </w:rPr>
        <w:t xml:space="preserve"> truck </w:t>
      </w:r>
      <w:r w:rsidRPr="00226630">
        <w:rPr>
          <w:rFonts w:ascii="Cambria" w:hAnsi="Cambria" w:cs="Arial"/>
        </w:rPr>
        <w:t xml:space="preserve"> trip rate of 13% was only 37% of the ITE average rate of 35%.  </w:t>
      </w:r>
    </w:p>
    <w:p w14:paraId="7E885AEC" w14:textId="1C8D481D" w:rsidR="00E4780C" w:rsidRPr="00226630" w:rsidRDefault="00407911" w:rsidP="001120E6">
      <w:pPr>
        <w:jc w:val="both"/>
        <w:rPr>
          <w:rFonts w:ascii="Cambria" w:hAnsi="Cambria" w:cs="Arial"/>
        </w:rPr>
      </w:pPr>
      <w:r w:rsidRPr="00226630">
        <w:rPr>
          <w:rFonts w:ascii="Cambria" w:hAnsi="Cambria" w:cs="Arial"/>
        </w:rPr>
        <w:t xml:space="preserve">As a result </w:t>
      </w:r>
      <w:r w:rsidR="00C26486" w:rsidRPr="00226630">
        <w:rPr>
          <w:rFonts w:ascii="Cambria" w:hAnsi="Cambria" w:cs="Arial"/>
        </w:rPr>
        <w:t xml:space="preserve">of  </w:t>
      </w:r>
      <w:r w:rsidR="00CB3C7A" w:rsidRPr="00226630">
        <w:rPr>
          <w:rFonts w:ascii="Cambria" w:hAnsi="Cambria" w:cs="Arial"/>
        </w:rPr>
        <w:t xml:space="preserve">the conclusions stated in the Crozier memo of August 3, 2023, </w:t>
      </w:r>
      <w:r w:rsidRPr="00226630">
        <w:rPr>
          <w:rFonts w:ascii="Cambria" w:hAnsi="Cambria" w:cs="Arial"/>
        </w:rPr>
        <w:t xml:space="preserve">the D6-Land Compatibility report and related traffic, air quality and noise studies were not updated for </w:t>
      </w:r>
      <w:r w:rsidR="00CB3C7A" w:rsidRPr="00226630">
        <w:rPr>
          <w:rFonts w:ascii="Cambria" w:hAnsi="Cambria" w:cs="Arial"/>
        </w:rPr>
        <w:t xml:space="preserve">the WCB warehouses. </w:t>
      </w:r>
    </w:p>
    <w:p w14:paraId="7F319C56" w14:textId="73C22521" w:rsidR="00960976" w:rsidRPr="00226630" w:rsidRDefault="00960976" w:rsidP="001120E6">
      <w:pPr>
        <w:jc w:val="both"/>
        <w:rPr>
          <w:rFonts w:ascii="Cambria" w:hAnsi="Cambria" w:cs="Arial"/>
        </w:rPr>
      </w:pPr>
      <w:r w:rsidRPr="00226630">
        <w:rPr>
          <w:rFonts w:ascii="Cambria" w:hAnsi="Cambria" w:cs="Arial"/>
        </w:rPr>
        <w:t>772 WCB updated their</w:t>
      </w:r>
      <w:r w:rsidR="00F37F6D" w:rsidRPr="00226630">
        <w:rPr>
          <w:rFonts w:ascii="Cambria" w:hAnsi="Cambria" w:cs="Arial"/>
        </w:rPr>
        <w:t xml:space="preserve"> traffic </w:t>
      </w:r>
      <w:r w:rsidRPr="00226630">
        <w:rPr>
          <w:rFonts w:ascii="Cambria" w:hAnsi="Cambria" w:cs="Arial"/>
        </w:rPr>
        <w:t xml:space="preserve">report but they still </w:t>
      </w:r>
      <w:r w:rsidR="00C724EC" w:rsidRPr="00226630">
        <w:rPr>
          <w:rFonts w:ascii="Cambria" w:hAnsi="Cambria" w:cs="Arial"/>
        </w:rPr>
        <w:t xml:space="preserve">used the </w:t>
      </w:r>
      <w:r w:rsidR="00F37F6D" w:rsidRPr="00226630">
        <w:rPr>
          <w:rFonts w:ascii="Cambria" w:hAnsi="Cambria" w:cs="Arial"/>
        </w:rPr>
        <w:t>previous</w:t>
      </w:r>
      <w:r w:rsidRPr="00226630">
        <w:rPr>
          <w:rFonts w:ascii="Cambria" w:hAnsi="Cambria" w:cs="Arial"/>
        </w:rPr>
        <w:t xml:space="preserve"> trip generation rates that are not representative of “the ultimate operating condition of the site.”</w:t>
      </w:r>
    </w:p>
    <w:p w14:paraId="50DFA710" w14:textId="38CD4328" w:rsidR="00B61D1D" w:rsidRPr="00226630" w:rsidRDefault="00B61D1D" w:rsidP="001120E6">
      <w:pPr>
        <w:jc w:val="both"/>
        <w:rPr>
          <w:rFonts w:ascii="Cambria" w:hAnsi="Cambria" w:cs="Arial"/>
        </w:rPr>
      </w:pPr>
      <w:r w:rsidRPr="00226630">
        <w:rPr>
          <w:rFonts w:ascii="Cambria" w:hAnsi="Cambria" w:cs="Arial"/>
        </w:rPr>
        <w:t>It is evident that neither submission incorporated</w:t>
      </w:r>
      <w:r w:rsidR="008F175C">
        <w:rPr>
          <w:rFonts w:ascii="Cambria" w:hAnsi="Cambria" w:cs="Arial"/>
        </w:rPr>
        <w:t xml:space="preserve"> an analysis of </w:t>
      </w:r>
      <w:r w:rsidRPr="00226630">
        <w:rPr>
          <w:rFonts w:ascii="Cambria" w:hAnsi="Cambria" w:cs="Arial"/>
        </w:rPr>
        <w:t xml:space="preserve"> the </w:t>
      </w:r>
      <w:r w:rsidR="00ED3520" w:rsidRPr="00226630">
        <w:rPr>
          <w:rFonts w:ascii="Cambria" w:hAnsi="Cambria" w:cs="Arial"/>
        </w:rPr>
        <w:t>“</w:t>
      </w:r>
      <w:r w:rsidRPr="00226630">
        <w:rPr>
          <w:rFonts w:ascii="Cambria" w:hAnsi="Cambria" w:cs="Arial"/>
        </w:rPr>
        <w:t>ultimate operating condition</w:t>
      </w:r>
      <w:r w:rsidR="00ED3520" w:rsidRPr="00226630">
        <w:rPr>
          <w:rFonts w:ascii="Cambria" w:hAnsi="Cambria" w:cs="Arial"/>
        </w:rPr>
        <w:t>s</w:t>
      </w:r>
      <w:r w:rsidR="006C5B78" w:rsidRPr="00226630">
        <w:rPr>
          <w:rFonts w:ascii="Cambria" w:hAnsi="Cambria" w:cs="Arial"/>
        </w:rPr>
        <w:t xml:space="preserve"> at full build-out</w:t>
      </w:r>
      <w:r w:rsidR="00ED3520" w:rsidRPr="00226630">
        <w:rPr>
          <w:rFonts w:ascii="Cambria" w:hAnsi="Cambria" w:cs="Arial"/>
        </w:rPr>
        <w:t>”</w:t>
      </w:r>
      <w:r w:rsidRPr="00226630">
        <w:rPr>
          <w:rFonts w:ascii="Cambria" w:hAnsi="Cambria" w:cs="Arial"/>
        </w:rPr>
        <w:t>, the fundamental requirement</w:t>
      </w:r>
      <w:r w:rsidR="008F175C">
        <w:rPr>
          <w:rFonts w:ascii="Cambria" w:hAnsi="Cambria" w:cs="Arial"/>
        </w:rPr>
        <w:t xml:space="preserve"> for </w:t>
      </w:r>
      <w:r w:rsidR="006C5B78" w:rsidRPr="00226630">
        <w:rPr>
          <w:rFonts w:ascii="Cambria" w:hAnsi="Cambria" w:cs="Arial"/>
        </w:rPr>
        <w:t>site plan approval.</w:t>
      </w:r>
      <w:r w:rsidR="00CB3C7A" w:rsidRPr="00226630">
        <w:rPr>
          <w:rFonts w:ascii="Cambria" w:hAnsi="Cambria" w:cs="Arial"/>
        </w:rPr>
        <w:t xml:space="preserve"> Nor did they provide a combined traffic study that was requested by the Town and Peer reviewer. </w:t>
      </w:r>
      <w:r w:rsidRPr="00226630">
        <w:rPr>
          <w:rFonts w:ascii="Cambria" w:hAnsi="Cambria" w:cs="Arial"/>
        </w:rPr>
        <w:t xml:space="preserve">  W</w:t>
      </w:r>
      <w:r w:rsidR="00D121BB" w:rsidRPr="00226630">
        <w:rPr>
          <w:rFonts w:ascii="Cambria" w:hAnsi="Cambria" w:cs="Arial"/>
        </w:rPr>
        <w:t>e</w:t>
      </w:r>
      <w:r w:rsidRPr="00226630">
        <w:rPr>
          <w:rFonts w:ascii="Cambria" w:hAnsi="Cambria" w:cs="Arial"/>
        </w:rPr>
        <w:t xml:space="preserve"> need confidence</w:t>
      </w:r>
      <w:r w:rsidR="00D121BB" w:rsidRPr="00226630">
        <w:rPr>
          <w:rFonts w:ascii="Cambria" w:hAnsi="Cambria" w:cs="Arial"/>
        </w:rPr>
        <w:t xml:space="preserve"> that the numbers </w:t>
      </w:r>
      <w:r w:rsidR="00CB3C7A" w:rsidRPr="00226630">
        <w:rPr>
          <w:rFonts w:ascii="Cambria" w:hAnsi="Cambria" w:cs="Arial"/>
        </w:rPr>
        <w:t xml:space="preserve">represent the combined </w:t>
      </w:r>
      <w:r w:rsidR="00D121BB" w:rsidRPr="00226630">
        <w:rPr>
          <w:rFonts w:ascii="Cambria" w:hAnsi="Cambria" w:cs="Arial"/>
        </w:rPr>
        <w:t xml:space="preserve">ultimate buildout </w:t>
      </w:r>
      <w:r w:rsidR="00CB3C7A" w:rsidRPr="00226630">
        <w:rPr>
          <w:rFonts w:ascii="Cambria" w:hAnsi="Cambria" w:cs="Arial"/>
        </w:rPr>
        <w:t xml:space="preserve">of the warehouses </w:t>
      </w:r>
      <w:r w:rsidR="00D121BB" w:rsidRPr="00226630">
        <w:rPr>
          <w:rFonts w:ascii="Cambria" w:hAnsi="Cambria" w:cs="Arial"/>
        </w:rPr>
        <w:t>so appropriate mitigation measures can be designed and implemented.</w:t>
      </w:r>
    </w:p>
    <w:p w14:paraId="1BA8FCEF" w14:textId="0F52FDE3" w:rsidR="006E365E" w:rsidRPr="00226630" w:rsidRDefault="00774C6F" w:rsidP="006830E1">
      <w:pPr>
        <w:jc w:val="both"/>
        <w:rPr>
          <w:rFonts w:ascii="Cambria" w:hAnsi="Cambria" w:cs="Arial"/>
          <w:b/>
          <w:bCs/>
        </w:rPr>
      </w:pPr>
      <w:r w:rsidRPr="00226630">
        <w:rPr>
          <w:rFonts w:ascii="Cambria" w:hAnsi="Cambria" w:cs="Arial"/>
        </w:rPr>
        <w:t xml:space="preserve">We need to understand what the applicants can actually do </w:t>
      </w:r>
      <w:r w:rsidR="003956B0" w:rsidRPr="00226630">
        <w:rPr>
          <w:rFonts w:ascii="Cambria" w:hAnsi="Cambria" w:cs="Arial"/>
        </w:rPr>
        <w:t>based on the</w:t>
      </w:r>
      <w:r w:rsidR="00776C3C">
        <w:rPr>
          <w:rFonts w:ascii="Cambria" w:hAnsi="Cambria" w:cs="Arial"/>
        </w:rPr>
        <w:t xml:space="preserve"> combined</w:t>
      </w:r>
      <w:r w:rsidR="003956B0" w:rsidRPr="00226630">
        <w:rPr>
          <w:rFonts w:ascii="Cambria" w:hAnsi="Cambria" w:cs="Arial"/>
        </w:rPr>
        <w:t xml:space="preserve"> size of these warehouse</w:t>
      </w:r>
      <w:r w:rsidR="00776C3C">
        <w:rPr>
          <w:rFonts w:ascii="Cambria" w:hAnsi="Cambria" w:cs="Arial"/>
        </w:rPr>
        <w:t>s,</w:t>
      </w:r>
      <w:r w:rsidRPr="00226630">
        <w:rPr>
          <w:rFonts w:ascii="Cambria" w:hAnsi="Cambria" w:cs="Arial"/>
        </w:rPr>
        <w:t xml:space="preserve"> number of </w:t>
      </w:r>
      <w:r w:rsidR="003956B0" w:rsidRPr="00226630">
        <w:rPr>
          <w:rFonts w:ascii="Cambria" w:hAnsi="Cambria" w:cs="Arial"/>
        </w:rPr>
        <w:t xml:space="preserve">loading </w:t>
      </w:r>
      <w:r w:rsidRPr="00226630">
        <w:rPr>
          <w:rFonts w:ascii="Cambria" w:hAnsi="Cambria" w:cs="Arial"/>
        </w:rPr>
        <w:t>docks</w:t>
      </w:r>
      <w:r w:rsidR="003956B0" w:rsidRPr="00226630">
        <w:rPr>
          <w:rFonts w:ascii="Cambria" w:hAnsi="Cambria" w:cs="Arial"/>
        </w:rPr>
        <w:t xml:space="preserve"> and trailer parking spaces</w:t>
      </w:r>
      <w:r w:rsidRPr="00226630">
        <w:rPr>
          <w:rFonts w:ascii="Cambria" w:hAnsi="Cambria" w:cs="Arial"/>
        </w:rPr>
        <w:t xml:space="preserve">, not what they say they would do.   </w:t>
      </w:r>
      <w:r w:rsidRPr="00226630">
        <w:rPr>
          <w:rFonts w:ascii="Cambria" w:hAnsi="Cambria" w:cs="Arial"/>
          <w:b/>
          <w:bCs/>
        </w:rPr>
        <w:t xml:space="preserve">Our strong recommendation is that a logistics professional with </w:t>
      </w:r>
      <w:r w:rsidR="00960976" w:rsidRPr="00226630">
        <w:rPr>
          <w:rFonts w:ascii="Cambria" w:hAnsi="Cambria" w:cs="Arial"/>
          <w:b/>
          <w:bCs/>
        </w:rPr>
        <w:t>extensive</w:t>
      </w:r>
      <w:r w:rsidRPr="00226630">
        <w:rPr>
          <w:rFonts w:ascii="Cambria" w:hAnsi="Cambria" w:cs="Arial"/>
          <w:b/>
          <w:bCs/>
        </w:rPr>
        <w:t xml:space="preserve"> warehouse experience be brought onto the Task Force to bring clarity to this question and determine the criteria and definition of the </w:t>
      </w:r>
      <w:r w:rsidR="009274B4" w:rsidRPr="00226630">
        <w:rPr>
          <w:rFonts w:ascii="Cambria" w:hAnsi="Cambria" w:cs="Arial"/>
          <w:b/>
          <w:bCs/>
        </w:rPr>
        <w:t>“</w:t>
      </w:r>
      <w:r w:rsidRPr="00226630">
        <w:rPr>
          <w:rFonts w:ascii="Cambria" w:hAnsi="Cambria" w:cs="Arial"/>
          <w:b/>
          <w:bCs/>
        </w:rPr>
        <w:t xml:space="preserve">ultimate operating condition at full build out. </w:t>
      </w:r>
      <w:r w:rsidR="009274B4" w:rsidRPr="00226630">
        <w:rPr>
          <w:rFonts w:ascii="Cambria" w:hAnsi="Cambria" w:cs="Arial"/>
          <w:b/>
          <w:bCs/>
        </w:rPr>
        <w:t>“</w:t>
      </w:r>
    </w:p>
    <w:p w14:paraId="41859DD6" w14:textId="3DB288DE" w:rsidR="00F647F4" w:rsidRPr="00363A57" w:rsidRDefault="001120E6" w:rsidP="00D6169D">
      <w:pPr>
        <w:jc w:val="center"/>
        <w:rPr>
          <w:rFonts w:ascii="Cambria" w:hAnsi="Cambria" w:cs="Arial"/>
          <w:b/>
          <w:bCs/>
          <w:sz w:val="24"/>
          <w:szCs w:val="24"/>
        </w:rPr>
      </w:pPr>
      <w:r w:rsidRPr="00363A57">
        <w:rPr>
          <w:rFonts w:ascii="Cambria" w:hAnsi="Cambria" w:cs="Arial"/>
          <w:b/>
          <w:bCs/>
          <w:sz w:val="24"/>
          <w:szCs w:val="24"/>
        </w:rPr>
        <w:t xml:space="preserve">Standard </w:t>
      </w:r>
      <w:r w:rsidR="00D121BB" w:rsidRPr="00363A57">
        <w:rPr>
          <w:rFonts w:ascii="Cambria" w:hAnsi="Cambria" w:cs="Arial"/>
          <w:b/>
          <w:bCs/>
          <w:sz w:val="24"/>
          <w:szCs w:val="24"/>
        </w:rPr>
        <w:t>Traffic Analysis</w:t>
      </w:r>
      <w:r w:rsidRPr="00363A57">
        <w:rPr>
          <w:rFonts w:ascii="Cambria" w:hAnsi="Cambria" w:cs="Arial"/>
          <w:b/>
          <w:bCs/>
          <w:sz w:val="24"/>
          <w:szCs w:val="24"/>
        </w:rPr>
        <w:t xml:space="preserve"> A</w:t>
      </w:r>
      <w:r w:rsidR="00B53189" w:rsidRPr="00363A57">
        <w:rPr>
          <w:rFonts w:ascii="Cambria" w:hAnsi="Cambria" w:cs="Arial"/>
          <w:b/>
          <w:bCs/>
          <w:sz w:val="24"/>
          <w:szCs w:val="24"/>
        </w:rPr>
        <w:t>pproach</w:t>
      </w:r>
    </w:p>
    <w:p w14:paraId="41F72C3F" w14:textId="1940FED5" w:rsidR="00407911" w:rsidRPr="00226630" w:rsidRDefault="00407911" w:rsidP="00B56FA1">
      <w:pPr>
        <w:jc w:val="both"/>
        <w:rPr>
          <w:rFonts w:ascii="Cambria" w:hAnsi="Cambria" w:cs="Arial"/>
        </w:rPr>
      </w:pPr>
      <w:r w:rsidRPr="00226630">
        <w:rPr>
          <w:rFonts w:ascii="Cambria" w:hAnsi="Cambria" w:cs="Arial"/>
        </w:rPr>
        <w:t>Our traffic analysis used calculations of estimated heavy truck trips into and out of the warehouses based on the Institute of Traffic Engineers (ITE) average rates for LU</w:t>
      </w:r>
      <w:r w:rsidR="008F175C">
        <w:rPr>
          <w:rFonts w:ascii="Cambria" w:hAnsi="Cambria" w:cs="Arial"/>
        </w:rPr>
        <w:t>C</w:t>
      </w:r>
      <w:r w:rsidRPr="00226630">
        <w:rPr>
          <w:rFonts w:ascii="Cambria" w:hAnsi="Cambria" w:cs="Arial"/>
        </w:rPr>
        <w:t xml:space="preserve"> 150 warehouses. The ITE represents the industry standard in traffic with over 17,000 members in 92 countries including more than 2,000 in Canada. </w:t>
      </w:r>
    </w:p>
    <w:p w14:paraId="195B1D29" w14:textId="2019F6B7" w:rsidR="009511D2" w:rsidRPr="00226630" w:rsidRDefault="00407911" w:rsidP="00B56FA1">
      <w:pPr>
        <w:jc w:val="both"/>
        <w:rPr>
          <w:rFonts w:ascii="Cambria" w:hAnsi="Cambria" w:cs="Arial"/>
        </w:rPr>
      </w:pPr>
      <w:r w:rsidRPr="00226630">
        <w:rPr>
          <w:rFonts w:ascii="Cambria" w:hAnsi="Cambria" w:cs="Arial"/>
        </w:rPr>
        <w:t>The trip generation rates used are consistent with the trip generation rates used for the</w:t>
      </w:r>
      <w:r w:rsidR="0095703C">
        <w:rPr>
          <w:rFonts w:ascii="Cambria" w:hAnsi="Cambria" w:cs="Arial"/>
        </w:rPr>
        <w:t xml:space="preserve"> neighbouring warehouses </w:t>
      </w:r>
      <w:r w:rsidR="000804AE">
        <w:rPr>
          <w:rFonts w:ascii="Cambria" w:hAnsi="Cambria" w:cs="Arial"/>
        </w:rPr>
        <w:t xml:space="preserve">currently under construction in Mississauga </w:t>
      </w:r>
      <w:r w:rsidR="0095703C">
        <w:rPr>
          <w:rFonts w:ascii="Cambria" w:hAnsi="Cambria" w:cs="Arial"/>
        </w:rPr>
        <w:t>at</w:t>
      </w:r>
      <w:r w:rsidRPr="00226630">
        <w:rPr>
          <w:rFonts w:ascii="Cambria" w:hAnsi="Cambria" w:cs="Arial"/>
        </w:rPr>
        <w:t xml:space="preserve"> 551 Avonhead and 759 WCB </w:t>
      </w:r>
      <w:r w:rsidR="00960976" w:rsidRPr="00226630">
        <w:rPr>
          <w:rFonts w:ascii="Cambria" w:hAnsi="Cambria" w:cs="Arial"/>
        </w:rPr>
        <w:t>(</w:t>
      </w:r>
      <w:r w:rsidRPr="00226630">
        <w:rPr>
          <w:rFonts w:ascii="Cambria" w:hAnsi="Cambria" w:cs="Arial"/>
        </w:rPr>
        <w:t xml:space="preserve">e.g. an average </w:t>
      </w:r>
      <w:r w:rsidR="00CB3C7A" w:rsidRPr="00226630">
        <w:rPr>
          <w:rFonts w:ascii="Cambria" w:hAnsi="Cambria" w:cs="Arial"/>
        </w:rPr>
        <w:t xml:space="preserve"> all vehicle </w:t>
      </w:r>
      <w:r w:rsidRPr="00226630">
        <w:rPr>
          <w:rFonts w:ascii="Cambria" w:hAnsi="Cambria" w:cs="Arial"/>
        </w:rPr>
        <w:t xml:space="preserve">ITE </w:t>
      </w:r>
      <w:r w:rsidR="002211F5" w:rsidRPr="00226630">
        <w:rPr>
          <w:rFonts w:ascii="Cambria" w:hAnsi="Cambria" w:cs="Arial"/>
        </w:rPr>
        <w:t xml:space="preserve">trip generate rate of </w:t>
      </w:r>
      <w:r w:rsidRPr="00226630">
        <w:rPr>
          <w:rFonts w:ascii="Cambria" w:hAnsi="Cambria" w:cs="Arial"/>
        </w:rPr>
        <w:t xml:space="preserve"> .17 per 1,000 sq. metr</w:t>
      </w:r>
      <w:r w:rsidR="00960976" w:rsidRPr="00226630">
        <w:rPr>
          <w:rFonts w:ascii="Cambria" w:hAnsi="Cambria" w:cs="Arial"/>
        </w:rPr>
        <w:t>e</w:t>
      </w:r>
      <w:r w:rsidRPr="00226630">
        <w:rPr>
          <w:rFonts w:ascii="Cambria" w:hAnsi="Cambria" w:cs="Arial"/>
        </w:rPr>
        <w:t>s of warehouse floor space</w:t>
      </w:r>
      <w:r w:rsidR="00960976" w:rsidRPr="00226630">
        <w:rPr>
          <w:rFonts w:ascii="Cambria" w:hAnsi="Cambria" w:cs="Arial"/>
        </w:rPr>
        <w:t>)</w:t>
      </w:r>
      <w:r w:rsidRPr="00226630">
        <w:rPr>
          <w:rFonts w:ascii="Cambria" w:hAnsi="Cambria" w:cs="Arial"/>
        </w:rPr>
        <w:t xml:space="preserve"> to determine the total number of vehicles</w:t>
      </w:r>
      <w:r w:rsidR="00CB3C7A" w:rsidRPr="00226630">
        <w:rPr>
          <w:rFonts w:ascii="Cambria" w:hAnsi="Cambria" w:cs="Arial"/>
        </w:rPr>
        <w:t xml:space="preserve"> during the peak AM and PM hours</w:t>
      </w:r>
      <w:r w:rsidR="00960976" w:rsidRPr="00226630">
        <w:rPr>
          <w:rFonts w:ascii="Cambria" w:hAnsi="Cambria" w:cs="Arial"/>
        </w:rPr>
        <w:t>,</w:t>
      </w:r>
      <w:r w:rsidR="00CB3C7A" w:rsidRPr="00226630">
        <w:rPr>
          <w:rFonts w:ascii="Cambria" w:hAnsi="Cambria" w:cs="Arial"/>
        </w:rPr>
        <w:t xml:space="preserve"> and </w:t>
      </w:r>
      <w:r w:rsidRPr="00226630">
        <w:rPr>
          <w:rFonts w:ascii="Cambria" w:hAnsi="Cambria" w:cs="Arial"/>
        </w:rPr>
        <w:t xml:space="preserve"> heavy truck rate</w:t>
      </w:r>
      <w:r w:rsidR="00CB3C7A" w:rsidRPr="00226630">
        <w:rPr>
          <w:rFonts w:ascii="Cambria" w:hAnsi="Cambria" w:cs="Arial"/>
        </w:rPr>
        <w:t xml:space="preserve"> of 35% </w:t>
      </w:r>
      <w:r w:rsidRPr="00226630">
        <w:rPr>
          <w:rFonts w:ascii="Cambria" w:hAnsi="Cambria" w:cs="Arial"/>
        </w:rPr>
        <w:t xml:space="preserve"> </w:t>
      </w:r>
      <w:r w:rsidR="009511D2" w:rsidRPr="00226630">
        <w:rPr>
          <w:rFonts w:ascii="Cambria" w:hAnsi="Cambria" w:cs="Arial"/>
        </w:rPr>
        <w:t>based on a</w:t>
      </w:r>
      <w:r w:rsidR="00CB3C7A" w:rsidRPr="00226630">
        <w:rPr>
          <w:rFonts w:ascii="Cambria" w:hAnsi="Cambria" w:cs="Arial"/>
        </w:rPr>
        <w:t xml:space="preserve">n ITE </w:t>
      </w:r>
      <w:r w:rsidR="009511D2" w:rsidRPr="00226630">
        <w:rPr>
          <w:rFonts w:ascii="Cambria" w:hAnsi="Cambria" w:cs="Arial"/>
        </w:rPr>
        <w:t xml:space="preserve"> daily heavy truck rate of 1.74/ daily all vehicle trip rate of 4.96 = 35%</w:t>
      </w:r>
      <w:r w:rsidR="00CB3C7A" w:rsidRPr="00226630">
        <w:rPr>
          <w:rFonts w:ascii="Cambria" w:hAnsi="Cambria" w:cs="Arial"/>
        </w:rPr>
        <w:t xml:space="preserve"> and confirmed by the 551 Avonhead and 759 WCB studies. </w:t>
      </w:r>
    </w:p>
    <w:p w14:paraId="5E12A4FD" w14:textId="20E90752" w:rsidR="00407911" w:rsidRPr="00226630" w:rsidRDefault="00407911" w:rsidP="00B56FA1">
      <w:pPr>
        <w:jc w:val="both"/>
        <w:rPr>
          <w:rFonts w:ascii="Cambria" w:hAnsi="Cambria" w:cs="Arial"/>
        </w:rPr>
      </w:pPr>
      <w:r w:rsidRPr="00226630">
        <w:rPr>
          <w:rFonts w:ascii="Cambria" w:hAnsi="Cambria" w:cs="Arial"/>
        </w:rPr>
        <w:t>The consultants deviated from using ITE industry average rates and instead used observed rates from the proxy at 8550 Boston Church Rd. in Milton</w:t>
      </w:r>
      <w:r w:rsidR="003956B0" w:rsidRPr="00226630">
        <w:rPr>
          <w:rFonts w:ascii="Cambria" w:hAnsi="Cambria" w:cs="Arial"/>
        </w:rPr>
        <w:t xml:space="preserve"> w</w:t>
      </w:r>
      <w:r w:rsidRPr="00226630">
        <w:rPr>
          <w:rFonts w:ascii="Cambria" w:hAnsi="Cambria" w:cs="Arial"/>
        </w:rPr>
        <w:t>hich our analysis demonstrates is an under-utilized facility and does not represent the ultimate operating condition of the warehouses at full build-out</w:t>
      </w:r>
      <w:r w:rsidR="00960976" w:rsidRPr="00226630">
        <w:rPr>
          <w:rFonts w:ascii="Cambria" w:hAnsi="Cambria" w:cs="Arial"/>
        </w:rPr>
        <w:t xml:space="preserve"> </w:t>
      </w:r>
      <w:r w:rsidR="00960976" w:rsidRPr="00226630">
        <w:rPr>
          <w:rFonts w:ascii="Cambria" w:hAnsi="Cambria" w:cs="Arial"/>
          <w:b/>
          <w:bCs/>
        </w:rPr>
        <w:t>(see Table 1)</w:t>
      </w:r>
      <w:r w:rsidRPr="00226630">
        <w:rPr>
          <w:rFonts w:ascii="Cambria" w:hAnsi="Cambria" w:cs="Arial"/>
          <w:b/>
          <w:bCs/>
        </w:rPr>
        <w:t>.</w:t>
      </w:r>
    </w:p>
    <w:p w14:paraId="0C505EB9" w14:textId="0C7C21B8" w:rsidR="00407911" w:rsidRPr="00226630" w:rsidRDefault="00407911" w:rsidP="00B56FA1">
      <w:pPr>
        <w:jc w:val="both"/>
        <w:rPr>
          <w:rFonts w:ascii="Cambria" w:hAnsi="Cambria" w:cs="Arial"/>
        </w:rPr>
      </w:pPr>
      <w:r w:rsidRPr="00226630">
        <w:rPr>
          <w:rFonts w:ascii="Cambria" w:hAnsi="Cambria" w:cs="Arial"/>
        </w:rPr>
        <w:t xml:space="preserve">If we compare the proxy’s </w:t>
      </w:r>
      <w:r w:rsidR="00270EAE" w:rsidRPr="00226630">
        <w:rPr>
          <w:rFonts w:ascii="Cambria" w:hAnsi="Cambria" w:cs="Arial"/>
        </w:rPr>
        <w:t>“</w:t>
      </w:r>
      <w:r w:rsidR="009511D2" w:rsidRPr="00226630">
        <w:rPr>
          <w:rFonts w:ascii="Cambria" w:hAnsi="Cambria" w:cs="Arial"/>
        </w:rPr>
        <w:t xml:space="preserve">all </w:t>
      </w:r>
      <w:r w:rsidRPr="00226630">
        <w:rPr>
          <w:rFonts w:ascii="Cambria" w:hAnsi="Cambria" w:cs="Arial"/>
        </w:rPr>
        <w:t>vehicle</w:t>
      </w:r>
      <w:r w:rsidR="009511D2" w:rsidRPr="00226630">
        <w:rPr>
          <w:rFonts w:ascii="Cambria" w:hAnsi="Cambria" w:cs="Arial"/>
        </w:rPr>
        <w:t>s</w:t>
      </w:r>
      <w:r w:rsidR="00270EAE" w:rsidRPr="00226630">
        <w:rPr>
          <w:rFonts w:ascii="Cambria" w:hAnsi="Cambria" w:cs="Arial"/>
        </w:rPr>
        <w:t>”</w:t>
      </w:r>
      <w:r w:rsidRPr="00226630">
        <w:rPr>
          <w:rFonts w:ascii="Cambria" w:hAnsi="Cambria" w:cs="Arial"/>
        </w:rPr>
        <w:t xml:space="preserve"> and </w:t>
      </w:r>
      <w:r w:rsidR="00270EAE" w:rsidRPr="00226630">
        <w:rPr>
          <w:rFonts w:ascii="Cambria" w:hAnsi="Cambria" w:cs="Arial"/>
        </w:rPr>
        <w:t>“</w:t>
      </w:r>
      <w:r w:rsidRPr="00226630">
        <w:rPr>
          <w:rFonts w:ascii="Cambria" w:hAnsi="Cambria" w:cs="Arial"/>
        </w:rPr>
        <w:t>heavy truck</w:t>
      </w:r>
      <w:r w:rsidR="007E6EC1" w:rsidRPr="00226630">
        <w:rPr>
          <w:rFonts w:ascii="Cambria" w:hAnsi="Cambria" w:cs="Arial"/>
        </w:rPr>
        <w:t>”</w:t>
      </w:r>
      <w:r w:rsidRPr="00226630">
        <w:rPr>
          <w:rFonts w:ascii="Cambria" w:hAnsi="Cambria" w:cs="Arial"/>
        </w:rPr>
        <w:t xml:space="preserve"> numbers using the average ITE rate of .17 and the heavy truck rate 35% the total number of vehicles were:</w:t>
      </w:r>
    </w:p>
    <w:p w14:paraId="34B2A8B8" w14:textId="1D2497C7" w:rsidR="00D121BB" w:rsidRPr="00226630" w:rsidRDefault="00407911" w:rsidP="00B56FA1">
      <w:pPr>
        <w:jc w:val="both"/>
        <w:rPr>
          <w:rFonts w:ascii="Cambria" w:hAnsi="Cambria" w:cs="Arial"/>
        </w:rPr>
      </w:pPr>
      <w:r w:rsidRPr="00226630">
        <w:rPr>
          <w:rFonts w:ascii="Cambria" w:hAnsi="Cambria" w:cs="Arial"/>
        </w:rPr>
        <w:t xml:space="preserve">Proxy Boston Church: </w:t>
      </w:r>
      <w:r w:rsidR="00776C3C">
        <w:rPr>
          <w:rFonts w:ascii="Cambria" w:hAnsi="Cambria" w:cs="Arial"/>
        </w:rPr>
        <w:t xml:space="preserve">Total vehicles, </w:t>
      </w:r>
      <w:r w:rsidRPr="00226630">
        <w:rPr>
          <w:rFonts w:ascii="Cambria" w:hAnsi="Cambria" w:cs="Arial"/>
        </w:rPr>
        <w:t>104 (.08</w:t>
      </w:r>
      <w:r w:rsidR="00CB3C7A" w:rsidRPr="00226630">
        <w:rPr>
          <w:rFonts w:ascii="Cambria" w:hAnsi="Cambria" w:cs="Arial"/>
        </w:rPr>
        <w:t xml:space="preserve"> observed</w:t>
      </w:r>
      <w:r w:rsidRPr="00226630">
        <w:rPr>
          <w:rFonts w:ascii="Cambria" w:hAnsi="Cambria" w:cs="Arial"/>
        </w:rPr>
        <w:t xml:space="preserve"> rate) </w:t>
      </w:r>
      <w:r w:rsidR="00776C3C">
        <w:rPr>
          <w:rFonts w:ascii="Cambria" w:hAnsi="Cambria" w:cs="Arial"/>
        </w:rPr>
        <w:t xml:space="preserve">and </w:t>
      </w:r>
      <w:r w:rsidRPr="00226630">
        <w:rPr>
          <w:rFonts w:ascii="Cambria" w:hAnsi="Cambria" w:cs="Arial"/>
        </w:rPr>
        <w:t>14 heavy vehicles observed (13%</w:t>
      </w:r>
      <w:r w:rsidR="00CB3C7A" w:rsidRPr="00226630">
        <w:rPr>
          <w:rFonts w:ascii="Cambria" w:hAnsi="Cambria" w:cs="Arial"/>
        </w:rPr>
        <w:t xml:space="preserve"> observed rate</w:t>
      </w:r>
      <w:r w:rsidRPr="00226630">
        <w:rPr>
          <w:rFonts w:ascii="Cambria" w:hAnsi="Cambria" w:cs="Arial"/>
        </w:rPr>
        <w:t xml:space="preserve">) versus  221 </w:t>
      </w:r>
      <w:r w:rsidR="00776C3C">
        <w:rPr>
          <w:rFonts w:ascii="Cambria" w:hAnsi="Cambria" w:cs="Arial"/>
        </w:rPr>
        <w:t xml:space="preserve">total vehicles </w:t>
      </w:r>
      <w:r w:rsidRPr="00226630">
        <w:rPr>
          <w:rFonts w:ascii="Cambria" w:hAnsi="Cambria" w:cs="Arial"/>
        </w:rPr>
        <w:t>(.17 ITE rate</w:t>
      </w:r>
      <w:r w:rsidR="00776C3C">
        <w:rPr>
          <w:rFonts w:ascii="Cambria" w:hAnsi="Cambria" w:cs="Arial"/>
        </w:rPr>
        <w:t>/1,000 sf warehouse space</w:t>
      </w:r>
      <w:r w:rsidRPr="00226630">
        <w:rPr>
          <w:rFonts w:ascii="Cambria" w:hAnsi="Cambria" w:cs="Arial"/>
        </w:rPr>
        <w:t xml:space="preserve">) with 77 heavy vehicles </w:t>
      </w:r>
      <w:r w:rsidR="00776C3C">
        <w:rPr>
          <w:rFonts w:ascii="Cambria" w:hAnsi="Cambria" w:cs="Arial"/>
        </w:rPr>
        <w:t>(</w:t>
      </w:r>
      <w:r w:rsidRPr="00226630">
        <w:rPr>
          <w:rFonts w:ascii="Cambria" w:hAnsi="Cambria" w:cs="Arial"/>
        </w:rPr>
        <w:t xml:space="preserve">ITE </w:t>
      </w:r>
      <w:r w:rsidR="00776C3C">
        <w:rPr>
          <w:rFonts w:ascii="Cambria" w:hAnsi="Cambria" w:cs="Arial"/>
        </w:rPr>
        <w:t xml:space="preserve">average </w:t>
      </w:r>
      <w:r w:rsidRPr="00226630">
        <w:rPr>
          <w:rFonts w:ascii="Cambria" w:hAnsi="Cambria" w:cs="Arial"/>
        </w:rPr>
        <w:t>rate 35%) or 5.5 times the number of</w:t>
      </w:r>
      <w:r w:rsidR="008F175C">
        <w:rPr>
          <w:rFonts w:ascii="Cambria" w:hAnsi="Cambria" w:cs="Arial"/>
        </w:rPr>
        <w:t xml:space="preserve"> heavy</w:t>
      </w:r>
      <w:r w:rsidRPr="00226630">
        <w:rPr>
          <w:rFonts w:ascii="Cambria" w:hAnsi="Cambria" w:cs="Arial"/>
        </w:rPr>
        <w:t xml:space="preserve"> vehicles if the ITE average rates were used</w:t>
      </w:r>
      <w:r w:rsidR="00CB3C7A" w:rsidRPr="00226630">
        <w:rPr>
          <w:rFonts w:ascii="Cambria" w:hAnsi="Cambria" w:cs="Arial"/>
        </w:rPr>
        <w:t xml:space="preserve"> </w:t>
      </w:r>
      <w:r w:rsidR="00CB3C7A" w:rsidRPr="00226630">
        <w:rPr>
          <w:rFonts w:ascii="Cambria" w:hAnsi="Cambria" w:cs="Arial"/>
          <w:b/>
          <w:bCs/>
        </w:rPr>
        <w:t>(</w:t>
      </w:r>
      <w:r w:rsidR="00960976" w:rsidRPr="00226630">
        <w:rPr>
          <w:rFonts w:ascii="Cambria" w:hAnsi="Cambria" w:cs="Arial"/>
          <w:b/>
          <w:bCs/>
        </w:rPr>
        <w:t>see</w:t>
      </w:r>
      <w:r w:rsidR="00CB3C7A" w:rsidRPr="00226630">
        <w:rPr>
          <w:rFonts w:ascii="Cambria" w:hAnsi="Cambria" w:cs="Arial"/>
          <w:b/>
          <w:bCs/>
        </w:rPr>
        <w:t xml:space="preserve"> Table </w:t>
      </w:r>
      <w:r w:rsidR="00960976" w:rsidRPr="00226630">
        <w:rPr>
          <w:rFonts w:ascii="Cambria" w:hAnsi="Cambria" w:cs="Arial"/>
          <w:b/>
          <w:bCs/>
        </w:rPr>
        <w:t>2</w:t>
      </w:r>
      <w:r w:rsidR="00CB3C7A" w:rsidRPr="00226630">
        <w:rPr>
          <w:rFonts w:ascii="Cambria" w:hAnsi="Cambria" w:cs="Arial"/>
          <w:b/>
          <w:bCs/>
        </w:rPr>
        <w:t>)</w:t>
      </w:r>
      <w:r w:rsidR="00776C3C">
        <w:rPr>
          <w:rFonts w:ascii="Cambria" w:hAnsi="Cambria" w:cs="Arial"/>
          <w:b/>
          <w:bCs/>
        </w:rPr>
        <w:t>.</w:t>
      </w:r>
      <w:r w:rsidR="00CB3C7A" w:rsidRPr="00226630">
        <w:rPr>
          <w:rFonts w:ascii="Cambria" w:hAnsi="Cambria" w:cs="Arial"/>
        </w:rPr>
        <w:t xml:space="preserve"> </w:t>
      </w:r>
    </w:p>
    <w:p w14:paraId="404F58B8" w14:textId="66063882" w:rsidR="009511D2" w:rsidRPr="00226630" w:rsidRDefault="009511D2" w:rsidP="001120E6">
      <w:pPr>
        <w:jc w:val="both"/>
        <w:rPr>
          <w:rFonts w:ascii="Cambria" w:hAnsi="Cambria" w:cs="Arial"/>
        </w:rPr>
      </w:pPr>
      <w:r w:rsidRPr="00226630">
        <w:rPr>
          <w:rFonts w:ascii="Cambria" w:hAnsi="Cambria" w:cs="Arial"/>
        </w:rPr>
        <w:t xml:space="preserve">The </w:t>
      </w:r>
      <w:r w:rsidR="000804AE">
        <w:rPr>
          <w:rFonts w:ascii="Cambria" w:hAnsi="Cambria" w:cs="Arial"/>
        </w:rPr>
        <w:t xml:space="preserve"> neighbouring warehouses </w:t>
      </w:r>
      <w:r w:rsidRPr="00226630">
        <w:rPr>
          <w:rFonts w:ascii="Cambria" w:hAnsi="Cambria" w:cs="Arial"/>
        </w:rPr>
        <w:t>heavy truck rate</w:t>
      </w:r>
      <w:r w:rsidR="00863466" w:rsidRPr="00226630">
        <w:rPr>
          <w:rFonts w:ascii="Cambria" w:hAnsi="Cambria" w:cs="Arial"/>
        </w:rPr>
        <w:t xml:space="preserve"> of 35%</w:t>
      </w:r>
      <w:r w:rsidRPr="00226630">
        <w:rPr>
          <w:rFonts w:ascii="Cambria" w:hAnsi="Cambria" w:cs="Arial"/>
        </w:rPr>
        <w:t xml:space="preserve"> for 551 Avonhead is based </w:t>
      </w:r>
      <w:r w:rsidR="008F175C">
        <w:rPr>
          <w:rFonts w:ascii="Cambria" w:hAnsi="Cambria" w:cs="Arial"/>
        </w:rPr>
        <w:t xml:space="preserve">on </w:t>
      </w:r>
      <w:r w:rsidR="00F53853">
        <w:rPr>
          <w:rFonts w:ascii="Cambria" w:hAnsi="Cambria" w:cs="Arial"/>
        </w:rPr>
        <w:t>the average of the</w:t>
      </w:r>
      <w:r w:rsidRPr="00226630">
        <w:rPr>
          <w:rFonts w:ascii="Cambria" w:hAnsi="Cambria" w:cs="Arial"/>
        </w:rPr>
        <w:t xml:space="preserve"> AM In/Out</w:t>
      </w:r>
      <w:r w:rsidR="00750952" w:rsidRPr="00226630">
        <w:rPr>
          <w:rFonts w:ascii="Cambria" w:hAnsi="Cambria" w:cs="Arial"/>
        </w:rPr>
        <w:t xml:space="preserve"> rates of </w:t>
      </w:r>
      <w:r w:rsidRPr="00226630">
        <w:rPr>
          <w:rFonts w:ascii="Cambria" w:hAnsi="Cambria" w:cs="Arial"/>
        </w:rPr>
        <w:t>40%</w:t>
      </w:r>
      <w:r w:rsidR="00863466" w:rsidRPr="00226630">
        <w:rPr>
          <w:rFonts w:ascii="Cambria" w:hAnsi="Cambria" w:cs="Arial"/>
        </w:rPr>
        <w:t>/</w:t>
      </w:r>
      <w:r w:rsidRPr="00226630">
        <w:rPr>
          <w:rFonts w:ascii="Cambria" w:hAnsi="Cambria" w:cs="Arial"/>
        </w:rPr>
        <w:t xml:space="preserve"> 20% and PM In/Out</w:t>
      </w:r>
      <w:r w:rsidR="00863466" w:rsidRPr="00226630">
        <w:rPr>
          <w:rFonts w:ascii="Cambria" w:hAnsi="Cambria" w:cs="Arial"/>
        </w:rPr>
        <w:t xml:space="preserve"> rates of</w:t>
      </w:r>
      <w:r w:rsidRPr="00226630">
        <w:rPr>
          <w:rFonts w:ascii="Cambria" w:hAnsi="Cambria" w:cs="Arial"/>
        </w:rPr>
        <w:t xml:space="preserve"> 50%</w:t>
      </w:r>
      <w:r w:rsidR="00863466" w:rsidRPr="00226630">
        <w:rPr>
          <w:rFonts w:ascii="Cambria" w:hAnsi="Cambria" w:cs="Arial"/>
        </w:rPr>
        <w:t>/</w:t>
      </w:r>
      <w:r w:rsidRPr="00226630">
        <w:rPr>
          <w:rFonts w:ascii="Cambria" w:hAnsi="Cambria" w:cs="Arial"/>
        </w:rPr>
        <w:t>30%</w:t>
      </w:r>
      <w:r w:rsidR="00933530">
        <w:rPr>
          <w:rFonts w:ascii="Cambria" w:hAnsi="Cambria" w:cs="Arial"/>
        </w:rPr>
        <w:t>.</w:t>
      </w:r>
      <w:r w:rsidRPr="00226630">
        <w:rPr>
          <w:rFonts w:ascii="Cambria" w:hAnsi="Cambria" w:cs="Arial"/>
        </w:rPr>
        <w:t xml:space="preserve"> </w:t>
      </w:r>
      <w:r w:rsidR="00750952" w:rsidRPr="00226630">
        <w:rPr>
          <w:rFonts w:ascii="Cambria" w:hAnsi="Cambria" w:cs="Arial"/>
        </w:rPr>
        <w:t>Th</w:t>
      </w:r>
      <w:r w:rsidR="00863466" w:rsidRPr="00226630">
        <w:rPr>
          <w:rFonts w:ascii="Cambria" w:hAnsi="Cambria" w:cs="Arial"/>
        </w:rPr>
        <w:t>e</w:t>
      </w:r>
      <w:r w:rsidR="001345DD" w:rsidRPr="00226630">
        <w:rPr>
          <w:rFonts w:ascii="Cambria" w:hAnsi="Cambria" w:cs="Arial"/>
        </w:rPr>
        <w:t xml:space="preserve"> resulting </w:t>
      </w:r>
      <w:r w:rsidR="00750952" w:rsidRPr="00226630">
        <w:rPr>
          <w:rFonts w:ascii="Cambria" w:hAnsi="Cambria" w:cs="Arial"/>
        </w:rPr>
        <w:t xml:space="preserve">35% </w:t>
      </w:r>
      <w:r w:rsidR="00863466" w:rsidRPr="00226630">
        <w:rPr>
          <w:rFonts w:ascii="Cambria" w:hAnsi="Cambria" w:cs="Arial"/>
        </w:rPr>
        <w:t>average heavy truck rat</w:t>
      </w:r>
      <w:r w:rsidR="00750952" w:rsidRPr="00226630">
        <w:rPr>
          <w:rFonts w:ascii="Cambria" w:hAnsi="Cambria" w:cs="Arial"/>
        </w:rPr>
        <w:t xml:space="preserve">e for Avonhead is very </w:t>
      </w:r>
      <w:r w:rsidR="00CB3C7A" w:rsidRPr="00226630">
        <w:rPr>
          <w:rFonts w:ascii="Cambria" w:hAnsi="Cambria" w:cs="Arial"/>
        </w:rPr>
        <w:t xml:space="preserve"> </w:t>
      </w:r>
      <w:r w:rsidRPr="00226630">
        <w:rPr>
          <w:rFonts w:ascii="Cambria" w:hAnsi="Cambria" w:cs="Arial"/>
        </w:rPr>
        <w:t xml:space="preserve">similar </w:t>
      </w:r>
      <w:r w:rsidR="00CB3C7A" w:rsidRPr="00226630">
        <w:rPr>
          <w:rFonts w:ascii="Cambria" w:hAnsi="Cambria" w:cs="Arial"/>
        </w:rPr>
        <w:t xml:space="preserve">to </w:t>
      </w:r>
      <w:r w:rsidRPr="00226630">
        <w:rPr>
          <w:rFonts w:ascii="Cambria" w:hAnsi="Cambria" w:cs="Arial"/>
        </w:rPr>
        <w:t xml:space="preserve">average of 33.4% </w:t>
      </w:r>
      <w:r w:rsidR="00863466" w:rsidRPr="00226630">
        <w:rPr>
          <w:rFonts w:ascii="Cambria" w:hAnsi="Cambria" w:cs="Arial"/>
        </w:rPr>
        <w:t xml:space="preserve">used </w:t>
      </w:r>
      <w:r w:rsidR="00E51EEF">
        <w:rPr>
          <w:rFonts w:ascii="Cambria" w:hAnsi="Cambria" w:cs="Arial"/>
        </w:rPr>
        <w:t xml:space="preserve">for </w:t>
      </w:r>
      <w:r w:rsidRPr="00226630">
        <w:rPr>
          <w:rFonts w:ascii="Cambria" w:hAnsi="Cambria" w:cs="Arial"/>
        </w:rPr>
        <w:t>759 WCB</w:t>
      </w:r>
      <w:r w:rsidR="00776C3C">
        <w:rPr>
          <w:rFonts w:ascii="Cambria" w:hAnsi="Cambria" w:cs="Arial"/>
        </w:rPr>
        <w:t>.</w:t>
      </w:r>
    </w:p>
    <w:p w14:paraId="7987CDE3" w14:textId="77777777" w:rsidR="00AB3B2B" w:rsidRDefault="00407911" w:rsidP="001120E6">
      <w:pPr>
        <w:jc w:val="both"/>
        <w:rPr>
          <w:rFonts w:ascii="Cambria" w:hAnsi="Cambria" w:cs="Arial"/>
          <w:lang w:val="en-US"/>
        </w:rPr>
      </w:pPr>
      <w:r w:rsidRPr="00E51EEF">
        <w:rPr>
          <w:rFonts w:ascii="Cambria" w:hAnsi="Cambria" w:cs="Arial"/>
          <w:lang w:val="en-US"/>
        </w:rPr>
        <w:t xml:space="preserve">As a result, the peer reviewer and consultants' findings both fail to satisfy the Council’s condition requiring </w:t>
      </w:r>
      <w:r w:rsidR="00863466" w:rsidRPr="00E51EEF">
        <w:rPr>
          <w:rFonts w:ascii="Cambria" w:hAnsi="Cambria" w:cs="Arial"/>
          <w:lang w:val="en-US"/>
        </w:rPr>
        <w:t xml:space="preserve">an </w:t>
      </w:r>
      <w:r w:rsidR="00D121BB" w:rsidRPr="00E51EEF">
        <w:rPr>
          <w:rFonts w:ascii="Cambria" w:hAnsi="Cambria" w:cs="Arial"/>
          <w:lang w:val="en-US"/>
        </w:rPr>
        <w:t>evaluat</w:t>
      </w:r>
      <w:r w:rsidR="00863466" w:rsidRPr="00E51EEF">
        <w:rPr>
          <w:rFonts w:ascii="Cambria" w:hAnsi="Cambria" w:cs="Arial"/>
          <w:lang w:val="en-US"/>
        </w:rPr>
        <w:t>ion of</w:t>
      </w:r>
      <w:r w:rsidR="00D121BB" w:rsidRPr="00E51EEF">
        <w:rPr>
          <w:rFonts w:ascii="Cambria" w:hAnsi="Cambria" w:cs="Arial"/>
          <w:lang w:val="en-US"/>
        </w:rPr>
        <w:t xml:space="preserve"> the</w:t>
      </w:r>
      <w:r w:rsidRPr="00E51EEF">
        <w:rPr>
          <w:rFonts w:ascii="Cambria" w:hAnsi="Cambria" w:cs="Arial"/>
          <w:lang w:val="en-US"/>
        </w:rPr>
        <w:t xml:space="preserve"> sites’ ultimate operational potential upon full build-out. </w:t>
      </w:r>
      <w:r w:rsidR="00AB3B2B">
        <w:rPr>
          <w:rFonts w:ascii="Cambria" w:hAnsi="Cambria" w:cs="Arial"/>
          <w:lang w:val="en-US"/>
        </w:rPr>
        <w:t xml:space="preserve"> </w:t>
      </w:r>
    </w:p>
    <w:p w14:paraId="4EEC7BCE" w14:textId="100060A2" w:rsidR="00DF248B" w:rsidRPr="00E51EEF" w:rsidRDefault="00BA6624" w:rsidP="001120E6">
      <w:pPr>
        <w:jc w:val="both"/>
        <w:rPr>
          <w:rFonts w:ascii="Cambria" w:hAnsi="Cambria" w:cs="Arial"/>
          <w:lang w:val="en-US"/>
        </w:rPr>
      </w:pPr>
      <w:r w:rsidRPr="00E51EEF">
        <w:rPr>
          <w:rFonts w:ascii="Cambria" w:hAnsi="Cambria" w:cs="Arial"/>
          <w:color w:val="000000" w:themeColor="text1"/>
          <w:lang w:val="en-US"/>
        </w:rPr>
        <w:t xml:space="preserve">Furthermore, </w:t>
      </w:r>
      <w:r w:rsidR="008B3079" w:rsidRPr="00E51EEF">
        <w:rPr>
          <w:rFonts w:ascii="Cambria" w:hAnsi="Cambria" w:cs="Arial"/>
          <w:color w:val="000000" w:themeColor="text1"/>
          <w:lang w:val="en-US"/>
        </w:rPr>
        <w:t xml:space="preserve">because the applicants did not provide a </w:t>
      </w:r>
      <w:r w:rsidR="009B4DE8" w:rsidRPr="00E51EEF">
        <w:rPr>
          <w:rFonts w:ascii="Cambria" w:hAnsi="Cambria" w:cs="Arial"/>
          <w:color w:val="000000" w:themeColor="text1"/>
          <w:lang w:val="en-US"/>
        </w:rPr>
        <w:t xml:space="preserve">combined traffic analysis for both developments, the assessment of road and intersection capacity is </w:t>
      </w:r>
      <w:r w:rsidR="00A7189D" w:rsidRPr="00E51EEF">
        <w:rPr>
          <w:rFonts w:ascii="Cambria" w:hAnsi="Cambria" w:cs="Arial"/>
          <w:color w:val="000000" w:themeColor="text1"/>
          <w:lang w:val="en-US"/>
        </w:rPr>
        <w:t>understated</w:t>
      </w:r>
      <w:r w:rsidR="004E5777" w:rsidRPr="00E51EEF">
        <w:rPr>
          <w:rFonts w:ascii="Cambria" w:hAnsi="Cambria" w:cs="Arial"/>
          <w:color w:val="000000" w:themeColor="text1"/>
          <w:lang w:val="en-US"/>
        </w:rPr>
        <w:t xml:space="preserve"> and should be re-evaluated on a combined basis</w:t>
      </w:r>
      <w:r w:rsidR="00776C3C">
        <w:rPr>
          <w:rFonts w:ascii="Cambria" w:hAnsi="Cambria" w:cs="Arial"/>
          <w:color w:val="000000" w:themeColor="text1"/>
          <w:lang w:val="en-US"/>
        </w:rPr>
        <w:t>.</w:t>
      </w:r>
    </w:p>
    <w:p w14:paraId="1D2FE88C" w14:textId="2485A222" w:rsidR="00DF248B" w:rsidRPr="00226630" w:rsidRDefault="00E2589B" w:rsidP="001120E6">
      <w:pPr>
        <w:jc w:val="both"/>
        <w:rPr>
          <w:rFonts w:ascii="Cambria" w:hAnsi="Cambria" w:cs="Arial"/>
          <w:lang w:val="en-US"/>
        </w:rPr>
      </w:pPr>
      <w:r w:rsidRPr="00226630">
        <w:rPr>
          <w:rFonts w:ascii="Cambria" w:hAnsi="Cambria" w:cs="Arial"/>
          <w:lang w:val="en-US"/>
        </w:rPr>
        <w:t xml:space="preserve">Hence, they did not </w:t>
      </w:r>
      <w:r w:rsidR="00DF248B" w:rsidRPr="00226630">
        <w:rPr>
          <w:rFonts w:ascii="Cambria" w:hAnsi="Cambria" w:cs="Arial"/>
          <w:lang w:val="en-US"/>
        </w:rPr>
        <w:t xml:space="preserve">identify any </w:t>
      </w:r>
      <w:r w:rsidR="0090178C" w:rsidRPr="00226630">
        <w:rPr>
          <w:rFonts w:ascii="Cambria" w:hAnsi="Cambria" w:cs="Arial"/>
          <w:lang w:val="en-US"/>
        </w:rPr>
        <w:t>necessary</w:t>
      </w:r>
      <w:r w:rsidR="00DF248B" w:rsidRPr="00226630">
        <w:rPr>
          <w:rFonts w:ascii="Cambria" w:hAnsi="Cambria" w:cs="Arial"/>
          <w:lang w:val="en-US"/>
        </w:rPr>
        <w:t xml:space="preserve"> traffic, noise</w:t>
      </w:r>
      <w:r w:rsidR="0090178C" w:rsidRPr="00226630">
        <w:rPr>
          <w:rFonts w:ascii="Cambria" w:hAnsi="Cambria" w:cs="Arial"/>
          <w:lang w:val="en-US"/>
        </w:rPr>
        <w:t>,</w:t>
      </w:r>
      <w:r w:rsidR="00DF248B" w:rsidRPr="00226630">
        <w:rPr>
          <w:rFonts w:ascii="Cambria" w:hAnsi="Cambria" w:cs="Arial"/>
          <w:lang w:val="en-US"/>
        </w:rPr>
        <w:t xml:space="preserve"> vibration </w:t>
      </w:r>
      <w:r w:rsidR="0090178C" w:rsidRPr="00226630">
        <w:rPr>
          <w:rFonts w:ascii="Cambria" w:hAnsi="Cambria" w:cs="Arial"/>
          <w:lang w:val="en-US"/>
        </w:rPr>
        <w:t xml:space="preserve">and air quality </w:t>
      </w:r>
      <w:r w:rsidR="00DF248B" w:rsidRPr="00226630">
        <w:rPr>
          <w:rFonts w:ascii="Cambria" w:hAnsi="Cambria" w:cs="Arial"/>
          <w:lang w:val="en-US"/>
        </w:rPr>
        <w:t>measures</w:t>
      </w:r>
      <w:r w:rsidR="0053045D" w:rsidRPr="00226630">
        <w:rPr>
          <w:rFonts w:ascii="Cambria" w:hAnsi="Cambria" w:cs="Arial"/>
          <w:lang w:val="en-US"/>
        </w:rPr>
        <w:t xml:space="preserve"> to mitigate the impact on the </w:t>
      </w:r>
      <w:r w:rsidR="006E0956" w:rsidRPr="00226630">
        <w:rPr>
          <w:rFonts w:ascii="Cambria" w:hAnsi="Cambria" w:cs="Arial"/>
          <w:lang w:val="en-US"/>
        </w:rPr>
        <w:t xml:space="preserve">quality of life for </w:t>
      </w:r>
      <w:r w:rsidR="0053045D" w:rsidRPr="00226630">
        <w:rPr>
          <w:rFonts w:ascii="Cambria" w:hAnsi="Cambria" w:cs="Arial"/>
          <w:lang w:val="en-US"/>
        </w:rPr>
        <w:t xml:space="preserve">Aspen Forest </w:t>
      </w:r>
      <w:r w:rsidR="006E0956" w:rsidRPr="00226630">
        <w:rPr>
          <w:rFonts w:ascii="Cambria" w:hAnsi="Cambria" w:cs="Arial"/>
          <w:lang w:val="en-US"/>
        </w:rPr>
        <w:t>residents</w:t>
      </w:r>
      <w:r w:rsidR="00DF248B" w:rsidRPr="00226630">
        <w:rPr>
          <w:rFonts w:ascii="Cambria" w:hAnsi="Cambria" w:cs="Arial"/>
          <w:lang w:val="en-US"/>
        </w:rPr>
        <w:t>,</w:t>
      </w:r>
      <w:r w:rsidR="006E0956" w:rsidRPr="00226630">
        <w:rPr>
          <w:rFonts w:ascii="Cambria" w:hAnsi="Cambria" w:cs="Arial"/>
          <w:lang w:val="en-US"/>
        </w:rPr>
        <w:t xml:space="preserve"> </w:t>
      </w:r>
      <w:r w:rsidR="00DF248B" w:rsidRPr="00226630">
        <w:rPr>
          <w:rFonts w:ascii="Cambria" w:hAnsi="Cambria" w:cs="Arial"/>
          <w:lang w:val="en-US"/>
        </w:rPr>
        <w:t xml:space="preserve"> prior to final approval of the site plan</w:t>
      </w:r>
      <w:r w:rsidRPr="00226630">
        <w:rPr>
          <w:rFonts w:ascii="Cambria" w:hAnsi="Cambria" w:cs="Arial"/>
          <w:lang w:val="en-US"/>
        </w:rPr>
        <w:t>.</w:t>
      </w:r>
    </w:p>
    <w:p w14:paraId="74834F21" w14:textId="6F7A499A" w:rsidR="006E365E" w:rsidRPr="002E0E00" w:rsidRDefault="00E2589B" w:rsidP="006830E1">
      <w:pPr>
        <w:jc w:val="both"/>
        <w:rPr>
          <w:rFonts w:ascii="Cambria" w:hAnsi="Cambria" w:cs="Arial"/>
          <w:lang w:val="en-US"/>
        </w:rPr>
      </w:pPr>
      <w:r w:rsidRPr="002E0E00">
        <w:rPr>
          <w:rFonts w:ascii="Cambria" w:hAnsi="Cambria" w:cs="Arial"/>
          <w:lang w:val="en-US"/>
        </w:rPr>
        <w:t>T</w:t>
      </w:r>
      <w:r w:rsidR="00D121BB" w:rsidRPr="002E0E00">
        <w:rPr>
          <w:rFonts w:ascii="Cambria" w:hAnsi="Cambria" w:cs="Arial"/>
          <w:lang w:val="en-US"/>
        </w:rPr>
        <w:t>he</w:t>
      </w:r>
      <w:r w:rsidRPr="002E0E00">
        <w:rPr>
          <w:rFonts w:ascii="Cambria" w:hAnsi="Cambria" w:cs="Arial"/>
          <w:lang w:val="en-US"/>
        </w:rPr>
        <w:t xml:space="preserve"> analysis submitted to date </w:t>
      </w:r>
      <w:r w:rsidR="00D121BB" w:rsidRPr="002E0E00">
        <w:rPr>
          <w:rFonts w:ascii="Cambria" w:hAnsi="Cambria" w:cs="Arial"/>
          <w:lang w:val="en-US"/>
        </w:rPr>
        <w:t>fail</w:t>
      </w:r>
      <w:r w:rsidRPr="002E0E00">
        <w:rPr>
          <w:rFonts w:ascii="Cambria" w:hAnsi="Cambria" w:cs="Arial"/>
          <w:lang w:val="en-US"/>
        </w:rPr>
        <w:t>s</w:t>
      </w:r>
      <w:r w:rsidR="00D121BB" w:rsidRPr="002E0E00">
        <w:rPr>
          <w:rFonts w:ascii="Cambria" w:hAnsi="Cambria" w:cs="Arial"/>
          <w:lang w:val="en-US"/>
        </w:rPr>
        <w:t xml:space="preserve"> to account for </w:t>
      </w:r>
      <w:r w:rsidR="001500C5" w:rsidRPr="002E0E00">
        <w:rPr>
          <w:rFonts w:ascii="Cambria" w:hAnsi="Cambria" w:cs="Arial"/>
          <w:lang w:val="en-US"/>
        </w:rPr>
        <w:t>a</w:t>
      </w:r>
      <w:r w:rsidR="00D121BB" w:rsidRPr="002E0E00">
        <w:rPr>
          <w:rFonts w:ascii="Cambria" w:hAnsi="Cambria" w:cs="Arial"/>
          <w:lang w:val="en-US"/>
        </w:rPr>
        <w:t xml:space="preserve"> </w:t>
      </w:r>
      <w:r w:rsidR="001500C5" w:rsidRPr="002E0E00">
        <w:rPr>
          <w:rFonts w:ascii="Cambria" w:hAnsi="Cambria" w:cs="Arial"/>
          <w:lang w:val="en-US"/>
        </w:rPr>
        <w:t xml:space="preserve">significant </w:t>
      </w:r>
      <w:r w:rsidR="00D121BB" w:rsidRPr="002E0E00">
        <w:rPr>
          <w:rFonts w:ascii="Cambria" w:hAnsi="Cambria" w:cs="Arial"/>
          <w:lang w:val="en-US"/>
        </w:rPr>
        <w:t>increase</w:t>
      </w:r>
      <w:r w:rsidR="001345DD" w:rsidRPr="002E0E00">
        <w:rPr>
          <w:rFonts w:ascii="Cambria" w:hAnsi="Cambria" w:cs="Arial"/>
          <w:lang w:val="en-US"/>
        </w:rPr>
        <w:t xml:space="preserve"> in</w:t>
      </w:r>
      <w:r w:rsidR="00D121BB" w:rsidRPr="002E0E00">
        <w:rPr>
          <w:rFonts w:ascii="Cambria" w:hAnsi="Cambria" w:cs="Arial"/>
          <w:lang w:val="en-US"/>
        </w:rPr>
        <w:t xml:space="preserve"> truck volume</w:t>
      </w:r>
      <w:r w:rsidRPr="002E0E00">
        <w:rPr>
          <w:rFonts w:ascii="Cambria" w:hAnsi="Cambria" w:cs="Arial"/>
          <w:lang w:val="en-US"/>
        </w:rPr>
        <w:t>s</w:t>
      </w:r>
      <w:r w:rsidR="00D121BB" w:rsidRPr="002E0E00">
        <w:rPr>
          <w:rFonts w:ascii="Cambria" w:hAnsi="Cambria" w:cs="Arial"/>
          <w:lang w:val="en-US"/>
        </w:rPr>
        <w:t xml:space="preserve"> in the area </w:t>
      </w:r>
      <w:r w:rsidR="001500C5" w:rsidRPr="002E0E00">
        <w:rPr>
          <w:rFonts w:ascii="Cambria" w:hAnsi="Cambria" w:cs="Arial"/>
          <w:lang w:val="en-US"/>
        </w:rPr>
        <w:t>and</w:t>
      </w:r>
      <w:r w:rsidR="00D121BB" w:rsidRPr="002E0E00">
        <w:rPr>
          <w:rFonts w:ascii="Cambria" w:hAnsi="Cambria" w:cs="Arial"/>
          <w:lang w:val="en-US"/>
        </w:rPr>
        <w:t xml:space="preserve"> the </w:t>
      </w:r>
      <w:r w:rsidR="001500C5" w:rsidRPr="002E0E00">
        <w:rPr>
          <w:rFonts w:ascii="Cambria" w:hAnsi="Cambria" w:cs="Arial"/>
          <w:lang w:val="en-US"/>
        </w:rPr>
        <w:t xml:space="preserve">related </w:t>
      </w:r>
      <w:r w:rsidRPr="002E0E00">
        <w:rPr>
          <w:rFonts w:ascii="Cambria" w:hAnsi="Cambria" w:cs="Arial"/>
          <w:lang w:val="en-US"/>
        </w:rPr>
        <w:t xml:space="preserve">increase </w:t>
      </w:r>
      <w:r w:rsidR="00887771" w:rsidRPr="002E0E00">
        <w:rPr>
          <w:rFonts w:ascii="Cambria" w:hAnsi="Cambria" w:cs="Arial"/>
          <w:lang w:val="en-US"/>
        </w:rPr>
        <w:t xml:space="preserve">in </w:t>
      </w:r>
      <w:r w:rsidR="00EC448C" w:rsidRPr="002E0E00">
        <w:rPr>
          <w:rFonts w:ascii="Cambria" w:hAnsi="Cambria" w:cs="Arial"/>
          <w:lang w:val="en-US"/>
        </w:rPr>
        <w:t xml:space="preserve">noise </w:t>
      </w:r>
      <w:r w:rsidR="00887771" w:rsidRPr="002E0E00">
        <w:rPr>
          <w:rFonts w:ascii="Cambria" w:hAnsi="Cambria" w:cs="Arial"/>
          <w:lang w:val="en-US"/>
        </w:rPr>
        <w:t>from ba</w:t>
      </w:r>
      <w:r w:rsidR="006B26D9" w:rsidRPr="002E0E00">
        <w:rPr>
          <w:rFonts w:ascii="Cambria" w:hAnsi="Cambria" w:cs="Arial"/>
          <w:lang w:val="en-US"/>
        </w:rPr>
        <w:t>ck-</w:t>
      </w:r>
      <w:r w:rsidR="00887771" w:rsidRPr="002E0E00">
        <w:rPr>
          <w:rFonts w:ascii="Cambria" w:hAnsi="Cambria" w:cs="Arial"/>
          <w:lang w:val="en-US"/>
        </w:rPr>
        <w:t>up beepers</w:t>
      </w:r>
      <w:r w:rsidR="006B26D9" w:rsidRPr="002E0E00">
        <w:rPr>
          <w:rFonts w:ascii="Cambria" w:hAnsi="Cambria" w:cs="Arial"/>
          <w:lang w:val="en-US"/>
        </w:rPr>
        <w:t>,</w:t>
      </w:r>
      <w:r w:rsidR="00887771" w:rsidRPr="002E0E00">
        <w:rPr>
          <w:rFonts w:ascii="Cambria" w:hAnsi="Cambria" w:cs="Arial"/>
          <w:lang w:val="en-US"/>
        </w:rPr>
        <w:t xml:space="preserve"> </w:t>
      </w:r>
      <w:r w:rsidR="006B26D9" w:rsidRPr="002E0E00">
        <w:rPr>
          <w:rFonts w:ascii="Cambria" w:hAnsi="Cambria" w:cs="Arial"/>
          <w:lang w:val="en-US"/>
        </w:rPr>
        <w:t xml:space="preserve">truck coupling and uncoupling at loading docks and </w:t>
      </w:r>
      <w:r w:rsidRPr="002E0E00">
        <w:rPr>
          <w:rFonts w:ascii="Cambria" w:hAnsi="Cambria" w:cs="Arial"/>
          <w:lang w:val="en-US"/>
        </w:rPr>
        <w:t>in</w:t>
      </w:r>
      <w:r w:rsidR="006B26D9" w:rsidRPr="002E0E00">
        <w:rPr>
          <w:rFonts w:ascii="Cambria" w:hAnsi="Cambria" w:cs="Arial"/>
          <w:lang w:val="en-US"/>
        </w:rPr>
        <w:t>creased e</w:t>
      </w:r>
      <w:r w:rsidR="00854F9A" w:rsidRPr="002E0E00">
        <w:rPr>
          <w:rFonts w:ascii="Cambria" w:hAnsi="Cambria" w:cs="Arial"/>
          <w:lang w:val="en-US"/>
        </w:rPr>
        <w:t xml:space="preserve">missions from </w:t>
      </w:r>
      <w:r w:rsidR="00D121BB" w:rsidRPr="002E0E00">
        <w:rPr>
          <w:rFonts w:ascii="Cambria" w:hAnsi="Cambria" w:cs="Arial"/>
          <w:lang w:val="en-US"/>
        </w:rPr>
        <w:t>idling truck traffic.</w:t>
      </w:r>
      <w:r w:rsidR="006F34EF" w:rsidRPr="002E0E00">
        <w:rPr>
          <w:rFonts w:ascii="Cambria" w:hAnsi="Cambria" w:cs="Arial"/>
          <w:lang w:val="en-US"/>
        </w:rPr>
        <w:t xml:space="preserve">  It does not appear that logistic experts were retained to undertake this critical analysis despite repeated requests from residents.</w:t>
      </w:r>
    </w:p>
    <w:p w14:paraId="293910B7" w14:textId="3F6F2DC0" w:rsidR="00602951" w:rsidRPr="00C20E0F" w:rsidRDefault="00C10CDA" w:rsidP="00C20E0F">
      <w:pPr>
        <w:spacing w:after="0" w:line="240" w:lineRule="auto"/>
        <w:jc w:val="center"/>
        <w:rPr>
          <w:rFonts w:ascii="Cambria" w:hAnsi="Cambria" w:cs="Arial"/>
          <w:b/>
          <w:bCs/>
          <w:sz w:val="24"/>
          <w:szCs w:val="24"/>
          <w:lang w:val="en-US"/>
        </w:rPr>
      </w:pPr>
      <w:r w:rsidRPr="00C20E0F">
        <w:rPr>
          <w:rFonts w:ascii="Cambria" w:hAnsi="Cambria" w:cs="Arial"/>
          <w:b/>
          <w:bCs/>
          <w:sz w:val="24"/>
          <w:szCs w:val="24"/>
          <w:lang w:val="en-US"/>
        </w:rPr>
        <w:t xml:space="preserve">Analysis of </w:t>
      </w:r>
      <w:r w:rsidR="001152BC">
        <w:rPr>
          <w:rFonts w:ascii="Cambria" w:hAnsi="Cambria" w:cs="Arial"/>
          <w:b/>
          <w:bCs/>
          <w:sz w:val="24"/>
          <w:szCs w:val="24"/>
          <w:lang w:val="en-US"/>
        </w:rPr>
        <w:t xml:space="preserve">Ultimate </w:t>
      </w:r>
      <w:r w:rsidR="00C20E0F">
        <w:rPr>
          <w:rFonts w:ascii="Cambria" w:hAnsi="Cambria" w:cs="Arial"/>
          <w:b/>
          <w:bCs/>
          <w:sz w:val="24"/>
          <w:szCs w:val="24"/>
          <w:lang w:val="en-US"/>
        </w:rPr>
        <w:t>O</w:t>
      </w:r>
      <w:r w:rsidRPr="00C20E0F">
        <w:rPr>
          <w:rFonts w:ascii="Cambria" w:hAnsi="Cambria" w:cs="Arial"/>
          <w:b/>
          <w:bCs/>
          <w:sz w:val="24"/>
          <w:szCs w:val="24"/>
          <w:lang w:val="en-US"/>
        </w:rPr>
        <w:t>perati</w:t>
      </w:r>
      <w:r w:rsidR="001152BC">
        <w:rPr>
          <w:rFonts w:ascii="Cambria" w:hAnsi="Cambria" w:cs="Arial"/>
          <w:b/>
          <w:bCs/>
          <w:sz w:val="24"/>
          <w:szCs w:val="24"/>
          <w:lang w:val="en-US"/>
        </w:rPr>
        <w:t>ng</w:t>
      </w:r>
      <w:r w:rsidRPr="00C20E0F">
        <w:rPr>
          <w:rFonts w:ascii="Cambria" w:hAnsi="Cambria" w:cs="Arial"/>
          <w:b/>
          <w:bCs/>
          <w:sz w:val="24"/>
          <w:szCs w:val="24"/>
          <w:lang w:val="en-US"/>
        </w:rPr>
        <w:t xml:space="preserve"> Capacity </w:t>
      </w:r>
    </w:p>
    <w:p w14:paraId="39CD3365" w14:textId="77777777" w:rsidR="003D40A7" w:rsidRPr="00C20E0F" w:rsidRDefault="003D40A7" w:rsidP="00B663C9">
      <w:pPr>
        <w:spacing w:after="0" w:line="240" w:lineRule="auto"/>
        <w:jc w:val="both"/>
        <w:rPr>
          <w:rFonts w:ascii="Cambria" w:hAnsi="Cambria" w:cs="Arial"/>
          <w:b/>
          <w:bCs/>
          <w:sz w:val="24"/>
          <w:szCs w:val="24"/>
          <w:lang w:val="en-US"/>
        </w:rPr>
      </w:pPr>
    </w:p>
    <w:p w14:paraId="4B662313" w14:textId="178F24A3" w:rsidR="00C20E0F" w:rsidRPr="00226630" w:rsidRDefault="00C20E0F" w:rsidP="00C20E0F">
      <w:pPr>
        <w:jc w:val="both"/>
        <w:rPr>
          <w:rFonts w:ascii="Cambria" w:hAnsi="Cambria" w:cs="Arial"/>
          <w:lang w:val="en-US"/>
        </w:rPr>
      </w:pPr>
      <w:r w:rsidRPr="00226630">
        <w:rPr>
          <w:rFonts w:ascii="Cambria" w:hAnsi="Cambria" w:cs="Arial"/>
          <w:lang w:val="en-US"/>
        </w:rPr>
        <w:t>The peer reviewer and consultants' findings both fai</w:t>
      </w:r>
      <w:r w:rsidR="00B67D24">
        <w:rPr>
          <w:rFonts w:ascii="Cambria" w:hAnsi="Cambria" w:cs="Arial"/>
          <w:lang w:val="en-US"/>
        </w:rPr>
        <w:t>led</w:t>
      </w:r>
      <w:r w:rsidRPr="00226630">
        <w:rPr>
          <w:rFonts w:ascii="Cambria" w:hAnsi="Cambria" w:cs="Arial"/>
          <w:lang w:val="en-US"/>
        </w:rPr>
        <w:t xml:space="preserve"> to satisfy the Council’s conditions of measuring the site's ultimate operational potential upon full build-out. </w:t>
      </w:r>
    </w:p>
    <w:p w14:paraId="624617E8" w14:textId="53DD1C48" w:rsidR="00F34DC1" w:rsidRPr="00C20E0F" w:rsidRDefault="00897FB0" w:rsidP="007A6641">
      <w:pPr>
        <w:spacing w:after="120" w:line="240" w:lineRule="auto"/>
        <w:jc w:val="both"/>
        <w:rPr>
          <w:rFonts w:ascii="Cambria" w:hAnsi="Cambria" w:cs="Arial"/>
          <w:lang w:val="en-US"/>
        </w:rPr>
      </w:pPr>
      <w:r>
        <w:rPr>
          <w:rFonts w:ascii="Cambria" w:hAnsi="Cambria" w:cs="Arial"/>
          <w:lang w:val="en-US"/>
        </w:rPr>
        <w:t xml:space="preserve">An analysis of the </w:t>
      </w:r>
      <w:r w:rsidR="006A5A20" w:rsidRPr="008C1266">
        <w:rPr>
          <w:rFonts w:ascii="Cambria" w:hAnsi="Cambria" w:cs="Arial"/>
          <w:b/>
          <w:bCs/>
          <w:lang w:val="en-US"/>
        </w:rPr>
        <w:t>p</w:t>
      </w:r>
      <w:r w:rsidR="00B53189" w:rsidRPr="008C1266">
        <w:rPr>
          <w:rFonts w:ascii="Cambria" w:hAnsi="Cambria" w:cs="Arial"/>
          <w:b/>
          <w:bCs/>
          <w:lang w:val="en-US"/>
        </w:rPr>
        <w:t>eak hours of</w:t>
      </w:r>
      <w:r w:rsidRPr="008C1266">
        <w:rPr>
          <w:rFonts w:ascii="Cambria" w:hAnsi="Cambria" w:cs="Arial"/>
          <w:b/>
          <w:bCs/>
          <w:lang w:val="en-US"/>
        </w:rPr>
        <w:t xml:space="preserve"> on-site</w:t>
      </w:r>
      <w:r w:rsidR="00B53189" w:rsidRPr="008C1266">
        <w:rPr>
          <w:rFonts w:ascii="Cambria" w:hAnsi="Cambria" w:cs="Arial"/>
          <w:b/>
          <w:bCs/>
          <w:lang w:val="en-US"/>
        </w:rPr>
        <w:t xml:space="preserve"> </w:t>
      </w:r>
      <w:r w:rsidR="004878F3" w:rsidRPr="008C1266">
        <w:rPr>
          <w:rFonts w:ascii="Cambria" w:hAnsi="Cambria" w:cs="Arial"/>
          <w:b/>
          <w:bCs/>
          <w:lang w:val="en-US"/>
        </w:rPr>
        <w:t>truck movements</w:t>
      </w:r>
      <w:r w:rsidR="000C735A" w:rsidRPr="008C1266">
        <w:rPr>
          <w:rFonts w:ascii="Cambria" w:hAnsi="Cambria" w:cs="Arial"/>
          <w:b/>
          <w:bCs/>
          <w:lang w:val="en-US"/>
        </w:rPr>
        <w:t xml:space="preserve"> and related</w:t>
      </w:r>
      <w:r w:rsidR="008C1266">
        <w:rPr>
          <w:rFonts w:ascii="Cambria" w:hAnsi="Cambria" w:cs="Arial"/>
          <w:b/>
          <w:bCs/>
          <w:lang w:val="en-US"/>
        </w:rPr>
        <w:t xml:space="preserve"> combined</w:t>
      </w:r>
      <w:r w:rsidR="000C735A" w:rsidRPr="008C1266">
        <w:rPr>
          <w:rFonts w:ascii="Cambria" w:hAnsi="Cambria" w:cs="Arial"/>
          <w:b/>
          <w:bCs/>
          <w:lang w:val="en-US"/>
        </w:rPr>
        <w:t xml:space="preserve"> truck trips </w:t>
      </w:r>
      <w:r w:rsidR="004878F3" w:rsidRPr="008C1266">
        <w:rPr>
          <w:rFonts w:ascii="Cambria" w:hAnsi="Cambria" w:cs="Arial"/>
          <w:b/>
          <w:bCs/>
          <w:lang w:val="en-US"/>
        </w:rPr>
        <w:t>at the</w:t>
      </w:r>
      <w:r w:rsidR="004836E0" w:rsidRPr="008C1266">
        <w:rPr>
          <w:rFonts w:ascii="Cambria" w:hAnsi="Cambria" w:cs="Arial"/>
          <w:b/>
          <w:bCs/>
          <w:lang w:val="en-US"/>
        </w:rPr>
        <w:t xml:space="preserve"> </w:t>
      </w:r>
      <w:r w:rsidR="00B67D24" w:rsidRPr="008C1266">
        <w:rPr>
          <w:rFonts w:ascii="Cambria" w:hAnsi="Cambria" w:cs="Arial"/>
          <w:b/>
          <w:bCs/>
          <w:lang w:val="en-US"/>
        </w:rPr>
        <w:t>developments</w:t>
      </w:r>
      <w:r w:rsidR="004836E0" w:rsidRPr="008C1266">
        <w:rPr>
          <w:rFonts w:ascii="Cambria" w:hAnsi="Cambria" w:cs="Arial"/>
          <w:b/>
          <w:bCs/>
          <w:lang w:val="en-US"/>
        </w:rPr>
        <w:t xml:space="preserve"> </w:t>
      </w:r>
      <w:r w:rsidR="004836E0" w:rsidRPr="00C20E0F">
        <w:rPr>
          <w:rFonts w:ascii="Cambria" w:hAnsi="Cambria" w:cs="Arial"/>
          <w:lang w:val="en-US"/>
        </w:rPr>
        <w:t>as a measure of the</w:t>
      </w:r>
      <w:r w:rsidR="00D31F60" w:rsidRPr="00C20E0F">
        <w:rPr>
          <w:rFonts w:ascii="Cambria" w:hAnsi="Cambria" w:cs="Arial"/>
          <w:lang w:val="en-US"/>
        </w:rPr>
        <w:t xml:space="preserve"> “</w:t>
      </w:r>
      <w:r w:rsidR="000605B7" w:rsidRPr="00C20E0F">
        <w:rPr>
          <w:rFonts w:ascii="Cambria" w:hAnsi="Cambria" w:cs="Arial"/>
          <w:lang w:val="en-US"/>
        </w:rPr>
        <w:t xml:space="preserve">the </w:t>
      </w:r>
      <w:r w:rsidR="00D31F60" w:rsidRPr="00C20E0F">
        <w:rPr>
          <w:rFonts w:ascii="Cambria" w:hAnsi="Cambria" w:cs="Arial"/>
          <w:lang w:val="en-US"/>
        </w:rPr>
        <w:t>ultimate operating condition of the site a</w:t>
      </w:r>
      <w:r w:rsidR="007C23FC">
        <w:rPr>
          <w:rFonts w:ascii="Cambria" w:hAnsi="Cambria" w:cs="Arial"/>
          <w:lang w:val="en-US"/>
        </w:rPr>
        <w:t>t</w:t>
      </w:r>
      <w:r w:rsidR="00D31F60" w:rsidRPr="00C20E0F">
        <w:rPr>
          <w:rFonts w:ascii="Cambria" w:hAnsi="Cambria" w:cs="Arial"/>
          <w:lang w:val="en-US"/>
        </w:rPr>
        <w:t xml:space="preserve"> full build-out</w:t>
      </w:r>
      <w:r w:rsidR="008F2790" w:rsidRPr="00C20E0F">
        <w:rPr>
          <w:rFonts w:ascii="Cambria" w:hAnsi="Cambria" w:cs="Arial"/>
          <w:lang w:val="en-US"/>
        </w:rPr>
        <w:t>”</w:t>
      </w:r>
      <w:r w:rsidR="00F70071" w:rsidRPr="00C20E0F">
        <w:rPr>
          <w:rFonts w:ascii="Cambria" w:hAnsi="Cambria" w:cs="Arial"/>
          <w:lang w:val="en-US"/>
        </w:rPr>
        <w:t xml:space="preserve">  </w:t>
      </w:r>
      <w:r>
        <w:rPr>
          <w:rFonts w:ascii="Cambria" w:hAnsi="Cambria" w:cs="Arial"/>
          <w:lang w:val="en-US"/>
        </w:rPr>
        <w:t>is required.</w:t>
      </w:r>
      <w:r w:rsidR="00B67D24">
        <w:rPr>
          <w:rFonts w:ascii="Cambria" w:hAnsi="Cambria" w:cs="Arial"/>
          <w:lang w:val="en-US"/>
        </w:rPr>
        <w:t xml:space="preserve">  </w:t>
      </w:r>
      <w:r w:rsidR="00933530">
        <w:rPr>
          <w:rFonts w:ascii="Cambria" w:hAnsi="Cambria" w:cs="Arial"/>
          <w:lang w:val="en-US"/>
        </w:rPr>
        <w:t>(</w:t>
      </w:r>
      <w:r w:rsidR="008C1266">
        <w:rPr>
          <w:rFonts w:ascii="Cambria" w:hAnsi="Cambria" w:cs="Arial"/>
          <w:lang w:val="en-US"/>
        </w:rPr>
        <w:t xml:space="preserve">this is </w:t>
      </w:r>
      <w:r w:rsidR="00B7616F">
        <w:rPr>
          <w:rFonts w:ascii="Cambria" w:hAnsi="Cambria" w:cs="Arial"/>
          <w:lang w:val="en-US"/>
        </w:rPr>
        <w:t>different from</w:t>
      </w:r>
      <w:r w:rsidR="008C1266">
        <w:rPr>
          <w:rFonts w:ascii="Cambria" w:hAnsi="Cambria" w:cs="Arial"/>
          <w:lang w:val="en-US"/>
        </w:rPr>
        <w:t xml:space="preserve"> the </w:t>
      </w:r>
      <w:r w:rsidR="00933530">
        <w:rPr>
          <w:rFonts w:ascii="Cambria" w:hAnsi="Cambria" w:cs="Arial"/>
          <w:lang w:val="en-US"/>
        </w:rPr>
        <w:t xml:space="preserve">peak AM and PM traffic  on adjacent roads).  </w:t>
      </w:r>
    </w:p>
    <w:p w14:paraId="144F0B0B" w14:textId="32701D05" w:rsidR="00D408D7" w:rsidRPr="00C20E0F" w:rsidRDefault="00F70071" w:rsidP="006830E1">
      <w:pPr>
        <w:jc w:val="both"/>
        <w:rPr>
          <w:rFonts w:ascii="Cambria" w:hAnsi="Cambria" w:cs="Arial"/>
          <w:lang w:val="en-US"/>
        </w:rPr>
      </w:pPr>
      <w:r w:rsidRPr="00C20E0F">
        <w:rPr>
          <w:rFonts w:ascii="Cambria" w:hAnsi="Cambria" w:cs="Arial"/>
          <w:lang w:val="en-US"/>
        </w:rPr>
        <w:t>Consider factors such as the peak combined</w:t>
      </w:r>
      <w:r w:rsidR="00353402" w:rsidRPr="00C20E0F">
        <w:rPr>
          <w:rFonts w:ascii="Cambria" w:hAnsi="Cambria" w:cs="Arial"/>
          <w:lang w:val="en-US"/>
        </w:rPr>
        <w:t xml:space="preserve"> truck trips generated </w:t>
      </w:r>
      <w:r w:rsidR="00B67D24">
        <w:rPr>
          <w:rFonts w:ascii="Cambria" w:hAnsi="Cambria" w:cs="Arial"/>
          <w:lang w:val="en-US"/>
        </w:rPr>
        <w:t xml:space="preserve">by the site </w:t>
      </w:r>
      <w:r w:rsidR="00353402" w:rsidRPr="00C20E0F">
        <w:rPr>
          <w:rFonts w:ascii="Cambria" w:hAnsi="Cambria" w:cs="Arial"/>
          <w:lang w:val="en-US"/>
        </w:rPr>
        <w:t>based</w:t>
      </w:r>
      <w:r w:rsidR="007C23FC">
        <w:rPr>
          <w:rFonts w:ascii="Cambria" w:hAnsi="Cambria" w:cs="Arial"/>
          <w:lang w:val="en-US"/>
        </w:rPr>
        <w:t xml:space="preserve"> on</w:t>
      </w:r>
      <w:r w:rsidR="00D408D7" w:rsidRPr="00C20E0F">
        <w:rPr>
          <w:rFonts w:ascii="Cambria" w:hAnsi="Cambria" w:cs="Arial"/>
          <w:lang w:val="en-US"/>
        </w:rPr>
        <w:t>:</w:t>
      </w:r>
    </w:p>
    <w:p w14:paraId="0E75076C" w14:textId="7A0716DF" w:rsidR="000E1F00" w:rsidRPr="00C20E0F" w:rsidRDefault="007A6641" w:rsidP="000E1F00">
      <w:pPr>
        <w:pStyle w:val="ListParagraph"/>
        <w:numPr>
          <w:ilvl w:val="0"/>
          <w:numId w:val="15"/>
        </w:numPr>
        <w:jc w:val="both"/>
        <w:rPr>
          <w:rFonts w:ascii="Cambria" w:hAnsi="Cambria" w:cs="Arial"/>
          <w:lang w:val="en-US"/>
        </w:rPr>
      </w:pPr>
      <w:r w:rsidRPr="00C20E0F">
        <w:rPr>
          <w:rFonts w:ascii="Cambria" w:hAnsi="Cambria" w:cs="Arial"/>
          <w:lang w:val="en-US"/>
        </w:rPr>
        <w:t xml:space="preserve">combined </w:t>
      </w:r>
      <w:r w:rsidR="00A05366" w:rsidRPr="00C20E0F">
        <w:rPr>
          <w:rFonts w:ascii="Cambria" w:hAnsi="Cambria" w:cs="Arial"/>
          <w:lang w:val="en-US"/>
        </w:rPr>
        <w:t>floor area of 1</w:t>
      </w:r>
      <w:r w:rsidR="006D531F" w:rsidRPr="00C20E0F">
        <w:rPr>
          <w:rFonts w:ascii="Cambria" w:hAnsi="Cambria" w:cs="Arial"/>
          <w:lang w:val="en-US"/>
        </w:rPr>
        <w:t xml:space="preserve">.283 million sq. ft </w:t>
      </w:r>
      <w:r w:rsidR="008C1266">
        <w:rPr>
          <w:rFonts w:ascii="Cambria" w:hAnsi="Cambria" w:cs="Arial"/>
          <w:lang w:val="en-US"/>
        </w:rPr>
        <w:t xml:space="preserve">for both </w:t>
      </w:r>
      <w:r w:rsidR="00897FB0">
        <w:rPr>
          <w:rFonts w:ascii="Cambria" w:hAnsi="Cambria" w:cs="Arial"/>
          <w:lang w:val="en-US"/>
        </w:rPr>
        <w:t>warehouse</w:t>
      </w:r>
      <w:r w:rsidR="008C1266">
        <w:rPr>
          <w:rFonts w:ascii="Cambria" w:hAnsi="Cambria" w:cs="Arial"/>
          <w:lang w:val="en-US"/>
        </w:rPr>
        <w:t xml:space="preserve"> developments </w:t>
      </w:r>
    </w:p>
    <w:p w14:paraId="55756E92" w14:textId="27FA996A" w:rsidR="000E1F00" w:rsidRPr="00AF3999" w:rsidRDefault="00BA5BCC" w:rsidP="00AF3999">
      <w:pPr>
        <w:pStyle w:val="ListParagraph"/>
        <w:numPr>
          <w:ilvl w:val="0"/>
          <w:numId w:val="15"/>
        </w:numPr>
        <w:jc w:val="both"/>
        <w:rPr>
          <w:rFonts w:ascii="Cambria" w:hAnsi="Cambria" w:cs="Arial"/>
          <w:lang w:val="en-US"/>
        </w:rPr>
      </w:pPr>
      <w:r w:rsidRPr="00AF3999">
        <w:rPr>
          <w:rFonts w:ascii="Cambria" w:hAnsi="Cambria" w:cs="Arial"/>
          <w:lang w:val="en-US"/>
        </w:rPr>
        <w:t xml:space="preserve">peak </w:t>
      </w:r>
      <w:r w:rsidR="00B67D24" w:rsidRPr="00AF3999">
        <w:rPr>
          <w:rFonts w:ascii="Cambria" w:hAnsi="Cambria" w:cs="Arial"/>
          <w:lang w:val="en-US"/>
        </w:rPr>
        <w:t xml:space="preserve">on-site </w:t>
      </w:r>
      <w:r w:rsidR="00F70071" w:rsidRPr="00AF3999">
        <w:rPr>
          <w:rFonts w:ascii="Cambria" w:hAnsi="Cambria" w:cs="Arial"/>
          <w:lang w:val="en-US"/>
        </w:rPr>
        <w:t>turnover</w:t>
      </w:r>
      <w:r w:rsidR="00F34DC1" w:rsidRPr="00AF3999">
        <w:rPr>
          <w:rFonts w:ascii="Cambria" w:hAnsi="Cambria" w:cs="Arial"/>
          <w:lang w:val="en-US"/>
        </w:rPr>
        <w:t xml:space="preserve"> </w:t>
      </w:r>
      <w:r w:rsidR="00B67D24" w:rsidRPr="00AF3999">
        <w:rPr>
          <w:rFonts w:ascii="Cambria" w:hAnsi="Cambria" w:cs="Arial"/>
          <w:lang w:val="en-US"/>
        </w:rPr>
        <w:t>rate</w:t>
      </w:r>
      <w:r w:rsidR="00445659" w:rsidRPr="00AF3999">
        <w:rPr>
          <w:rFonts w:ascii="Cambria" w:hAnsi="Cambria" w:cs="Arial"/>
          <w:lang w:val="en-US"/>
        </w:rPr>
        <w:t>s</w:t>
      </w:r>
      <w:r w:rsidR="00F70071" w:rsidRPr="00AF3999">
        <w:rPr>
          <w:rFonts w:ascii="Cambria" w:hAnsi="Cambria" w:cs="Arial"/>
          <w:lang w:val="en-US"/>
        </w:rPr>
        <w:t xml:space="preserve"> of the </w:t>
      </w:r>
      <w:r w:rsidR="00445659" w:rsidRPr="00AF3999">
        <w:rPr>
          <w:rFonts w:ascii="Cambria" w:hAnsi="Cambria" w:cs="Arial"/>
          <w:lang w:val="en-US"/>
        </w:rPr>
        <w:t xml:space="preserve">combined </w:t>
      </w:r>
      <w:r w:rsidR="00F70071" w:rsidRPr="00AF3999">
        <w:rPr>
          <w:rFonts w:ascii="Cambria" w:hAnsi="Cambria" w:cs="Arial"/>
          <w:lang w:val="en-US"/>
        </w:rPr>
        <w:t>226 loading docks</w:t>
      </w:r>
      <w:r w:rsidR="00445659" w:rsidRPr="00AF3999">
        <w:rPr>
          <w:rFonts w:ascii="Cambria" w:hAnsi="Cambria" w:cs="Arial"/>
          <w:lang w:val="en-US"/>
        </w:rPr>
        <w:t xml:space="preserve"> for both developments</w:t>
      </w:r>
      <w:r w:rsidR="00AF3999" w:rsidRPr="00231439">
        <w:rPr>
          <w:rFonts w:ascii="Cambria" w:hAnsi="Cambria" w:cs="Arial"/>
          <w:lang w:val="en-US"/>
        </w:rPr>
        <w:t xml:space="preserve"> </w:t>
      </w:r>
      <w:r w:rsidR="00897FB0" w:rsidRPr="00AF3999">
        <w:rPr>
          <w:rFonts w:ascii="Cambria" w:hAnsi="Cambria" w:cs="Arial"/>
          <w:lang w:val="en-US"/>
        </w:rPr>
        <w:t>includ</w:t>
      </w:r>
      <w:r w:rsidR="007C23FC" w:rsidRPr="00AF3999">
        <w:rPr>
          <w:rFonts w:ascii="Cambria" w:hAnsi="Cambria" w:cs="Arial"/>
          <w:lang w:val="en-US"/>
        </w:rPr>
        <w:t>ing</w:t>
      </w:r>
      <w:r w:rsidR="00897FB0" w:rsidRPr="00AF3999">
        <w:rPr>
          <w:rFonts w:ascii="Cambria" w:hAnsi="Cambria" w:cs="Arial"/>
          <w:lang w:val="en-US"/>
        </w:rPr>
        <w:t xml:space="preserve"> </w:t>
      </w:r>
      <w:r w:rsidR="00023B0C" w:rsidRPr="00AF3999">
        <w:rPr>
          <w:rFonts w:ascii="Cambria" w:hAnsi="Cambria" w:cs="Arial"/>
          <w:lang w:val="en-US"/>
        </w:rPr>
        <w:t>94 trailer pa</w:t>
      </w:r>
      <w:r w:rsidR="00613761" w:rsidRPr="00AF3999">
        <w:rPr>
          <w:rFonts w:ascii="Cambria" w:hAnsi="Cambria" w:cs="Arial"/>
          <w:lang w:val="en-US"/>
        </w:rPr>
        <w:t>rking space</w:t>
      </w:r>
      <w:r w:rsidR="006D531F" w:rsidRPr="00AF3999">
        <w:rPr>
          <w:rFonts w:ascii="Cambria" w:hAnsi="Cambria" w:cs="Arial"/>
          <w:lang w:val="en-US"/>
        </w:rPr>
        <w:t>s</w:t>
      </w:r>
      <w:r w:rsidR="00613761" w:rsidRPr="00AF3999">
        <w:rPr>
          <w:rFonts w:ascii="Cambria" w:hAnsi="Cambria" w:cs="Arial"/>
          <w:lang w:val="en-US"/>
        </w:rPr>
        <w:t xml:space="preserve"> at 772 WCB</w:t>
      </w:r>
    </w:p>
    <w:p w14:paraId="484A46AB" w14:textId="23BF0C57" w:rsidR="00933530" w:rsidRPr="00C20E0F" w:rsidRDefault="00933530" w:rsidP="000E1F00">
      <w:pPr>
        <w:pStyle w:val="ListParagraph"/>
        <w:numPr>
          <w:ilvl w:val="0"/>
          <w:numId w:val="15"/>
        </w:numPr>
        <w:jc w:val="both"/>
        <w:rPr>
          <w:rFonts w:ascii="Cambria" w:hAnsi="Cambria" w:cs="Arial"/>
          <w:lang w:val="en-US"/>
        </w:rPr>
      </w:pPr>
      <w:r w:rsidRPr="00C20E0F">
        <w:rPr>
          <w:rFonts w:ascii="Cambria" w:hAnsi="Cambria" w:cs="Arial"/>
          <w:lang w:val="en-US"/>
        </w:rPr>
        <w:t>an analysis of  the loading dock turnover and truck trip rates for high frequency goods</w:t>
      </w:r>
    </w:p>
    <w:p w14:paraId="0C5A5D86" w14:textId="3A907A16" w:rsidR="00AD64E7" w:rsidRDefault="00933530" w:rsidP="000E1F00">
      <w:pPr>
        <w:pStyle w:val="ListParagraph"/>
        <w:numPr>
          <w:ilvl w:val="0"/>
          <w:numId w:val="15"/>
        </w:numPr>
        <w:jc w:val="both"/>
        <w:rPr>
          <w:rFonts w:ascii="Cambria" w:hAnsi="Cambria" w:cs="Arial"/>
          <w:lang w:val="en-US"/>
        </w:rPr>
      </w:pPr>
      <w:bookmarkStart w:id="0" w:name="_Hlk161911616"/>
      <w:r>
        <w:rPr>
          <w:rFonts w:ascii="Cambria" w:hAnsi="Cambria" w:cs="Arial"/>
          <w:lang w:val="en-US"/>
        </w:rPr>
        <w:t>Determin</w:t>
      </w:r>
      <w:r w:rsidR="007C23FC">
        <w:rPr>
          <w:rFonts w:ascii="Cambria" w:hAnsi="Cambria" w:cs="Arial"/>
          <w:lang w:val="en-US"/>
        </w:rPr>
        <w:t>ation of</w:t>
      </w:r>
      <w:r>
        <w:rPr>
          <w:rFonts w:ascii="Cambria" w:hAnsi="Cambria" w:cs="Arial"/>
          <w:lang w:val="en-US"/>
        </w:rPr>
        <w:t xml:space="preserve"> </w:t>
      </w:r>
      <w:r w:rsidR="00445659" w:rsidRPr="00C20E0F">
        <w:rPr>
          <w:rFonts w:ascii="Cambria" w:hAnsi="Cambria" w:cs="Arial"/>
          <w:lang w:val="en-US"/>
        </w:rPr>
        <w:t xml:space="preserve">the </w:t>
      </w:r>
      <w:r w:rsidR="00BB7FF4" w:rsidRPr="00C20E0F">
        <w:rPr>
          <w:rFonts w:ascii="Cambria" w:hAnsi="Cambria" w:cs="Arial"/>
          <w:lang w:val="en-US"/>
        </w:rPr>
        <w:t xml:space="preserve">combined </w:t>
      </w:r>
      <w:r w:rsidR="00376781" w:rsidRPr="00C20E0F">
        <w:rPr>
          <w:rFonts w:ascii="Cambria" w:hAnsi="Cambria" w:cs="Arial"/>
          <w:lang w:val="en-US"/>
        </w:rPr>
        <w:t xml:space="preserve">peak </w:t>
      </w:r>
      <w:r>
        <w:rPr>
          <w:rFonts w:ascii="Cambria" w:hAnsi="Cambria" w:cs="Arial"/>
          <w:lang w:val="en-US"/>
        </w:rPr>
        <w:t>hour</w:t>
      </w:r>
      <w:r w:rsidR="00192AFA">
        <w:rPr>
          <w:rFonts w:ascii="Cambria" w:hAnsi="Cambria" w:cs="Arial"/>
          <w:lang w:val="en-US"/>
        </w:rPr>
        <w:t>(</w:t>
      </w:r>
      <w:r>
        <w:rPr>
          <w:rFonts w:ascii="Cambria" w:hAnsi="Cambria" w:cs="Arial"/>
          <w:lang w:val="en-US"/>
        </w:rPr>
        <w:t>s</w:t>
      </w:r>
      <w:r w:rsidR="00192AFA">
        <w:rPr>
          <w:rFonts w:ascii="Cambria" w:hAnsi="Cambria" w:cs="Arial"/>
          <w:lang w:val="en-US"/>
        </w:rPr>
        <w:t xml:space="preserve">) truck trips </w:t>
      </w:r>
      <w:r>
        <w:rPr>
          <w:rFonts w:ascii="Cambria" w:hAnsi="Cambria" w:cs="Arial"/>
          <w:lang w:val="en-US"/>
        </w:rPr>
        <w:t xml:space="preserve"> and daily </w:t>
      </w:r>
      <w:r w:rsidR="00376781" w:rsidRPr="00C20E0F">
        <w:rPr>
          <w:rFonts w:ascii="Cambria" w:hAnsi="Cambria" w:cs="Arial"/>
          <w:lang w:val="en-US"/>
        </w:rPr>
        <w:t>truck trip</w:t>
      </w:r>
      <w:r w:rsidR="005864FA" w:rsidRPr="00C20E0F">
        <w:rPr>
          <w:rFonts w:ascii="Cambria" w:hAnsi="Cambria" w:cs="Arial"/>
          <w:lang w:val="en-US"/>
        </w:rPr>
        <w:t>s</w:t>
      </w:r>
      <w:r w:rsidR="00376781" w:rsidRPr="00C20E0F">
        <w:rPr>
          <w:rFonts w:ascii="Cambria" w:hAnsi="Cambria" w:cs="Arial"/>
          <w:lang w:val="en-US"/>
        </w:rPr>
        <w:t xml:space="preserve"> gene</w:t>
      </w:r>
      <w:r w:rsidR="004B5B37" w:rsidRPr="00C20E0F">
        <w:rPr>
          <w:rFonts w:ascii="Cambria" w:hAnsi="Cambria" w:cs="Arial"/>
          <w:lang w:val="en-US"/>
        </w:rPr>
        <w:t>rat</w:t>
      </w:r>
      <w:r w:rsidR="005864FA" w:rsidRPr="00C20E0F">
        <w:rPr>
          <w:rFonts w:ascii="Cambria" w:hAnsi="Cambria" w:cs="Arial"/>
          <w:lang w:val="en-US"/>
        </w:rPr>
        <w:t>ed</w:t>
      </w:r>
      <w:r w:rsidR="004B5B37" w:rsidRPr="00C20E0F">
        <w:rPr>
          <w:rFonts w:ascii="Cambria" w:hAnsi="Cambria" w:cs="Arial"/>
          <w:lang w:val="en-US"/>
        </w:rPr>
        <w:t xml:space="preserve">.  </w:t>
      </w:r>
    </w:p>
    <w:bookmarkEnd w:id="0"/>
    <w:p w14:paraId="38D654D8" w14:textId="58A101B3" w:rsidR="00933530" w:rsidRDefault="00933530" w:rsidP="00933530">
      <w:pPr>
        <w:ind w:left="48"/>
        <w:jc w:val="both"/>
        <w:rPr>
          <w:rFonts w:ascii="Cambria" w:hAnsi="Cambria" w:cs="Arial"/>
          <w:lang w:val="en-US"/>
        </w:rPr>
      </w:pPr>
      <w:r w:rsidRPr="00933530">
        <w:rPr>
          <w:rFonts w:ascii="Cambria" w:hAnsi="Cambria" w:cs="Arial"/>
          <w:lang w:val="en-US"/>
        </w:rPr>
        <w:t xml:space="preserve">An experienced logistics expert specialist should be able to assist with this analysis. </w:t>
      </w:r>
    </w:p>
    <w:p w14:paraId="6C01A479" w14:textId="77777777" w:rsidR="006770F3" w:rsidRDefault="006770F3" w:rsidP="006770F3">
      <w:pPr>
        <w:jc w:val="both"/>
        <w:rPr>
          <w:rFonts w:ascii="Cambria" w:hAnsi="Cambria" w:cs="Arial"/>
          <w:lang w:val="en-US"/>
        </w:rPr>
      </w:pPr>
      <w:r w:rsidRPr="00C20E0F">
        <w:rPr>
          <w:rFonts w:ascii="Cambria" w:hAnsi="Cambria" w:cs="Arial"/>
          <w:lang w:val="en-US"/>
        </w:rPr>
        <w:t>The usual traffic analysis done to assess traffic, noise and air quality is based on the estimated truck trips</w:t>
      </w:r>
      <w:r>
        <w:rPr>
          <w:rFonts w:ascii="Cambria" w:hAnsi="Cambria" w:cs="Arial"/>
          <w:lang w:val="en-US"/>
        </w:rPr>
        <w:t xml:space="preserve"> generated </w:t>
      </w:r>
      <w:r w:rsidRPr="00C20E0F">
        <w:rPr>
          <w:rFonts w:ascii="Cambria" w:hAnsi="Cambria" w:cs="Arial"/>
          <w:lang w:val="en-US"/>
        </w:rPr>
        <w:t>from the facilities during the two AM and PM peak traffic hours</w:t>
      </w:r>
      <w:r>
        <w:rPr>
          <w:rFonts w:ascii="Cambria" w:hAnsi="Cambria" w:cs="Arial"/>
          <w:lang w:val="en-US"/>
        </w:rPr>
        <w:t xml:space="preserve"> on adjacent roads</w:t>
      </w:r>
      <w:r w:rsidRPr="00C20E0F">
        <w:rPr>
          <w:rFonts w:ascii="Cambria" w:hAnsi="Cambria" w:cs="Arial"/>
          <w:lang w:val="en-US"/>
        </w:rPr>
        <w:t xml:space="preserve">.   This approach is the best approach for measuring the impact of area roads and intersections. </w:t>
      </w:r>
    </w:p>
    <w:p w14:paraId="39E0F017" w14:textId="7672122F" w:rsidR="006770F3" w:rsidRPr="00C20E0F" w:rsidRDefault="006770F3" w:rsidP="006770F3">
      <w:pPr>
        <w:jc w:val="both"/>
        <w:rPr>
          <w:rFonts w:ascii="Cambria" w:hAnsi="Cambria" w:cs="Arial"/>
          <w:lang w:val="en-US"/>
        </w:rPr>
      </w:pPr>
      <w:r>
        <w:rPr>
          <w:rFonts w:ascii="Cambria" w:hAnsi="Cambria" w:cs="Arial"/>
          <w:lang w:val="en-US"/>
        </w:rPr>
        <w:t xml:space="preserve">Another set of calculations is required to assess peak truck trips on-site, </w:t>
      </w:r>
      <w:r w:rsidRPr="00C20E0F">
        <w:rPr>
          <w:rFonts w:ascii="Cambria" w:hAnsi="Cambria" w:cs="Arial"/>
          <w:lang w:val="en-US"/>
        </w:rPr>
        <w:t xml:space="preserve">independent of the peak AM and PM traffic on adjacent </w:t>
      </w:r>
      <w:r w:rsidRPr="00B06C56">
        <w:rPr>
          <w:rFonts w:ascii="Cambria" w:hAnsi="Cambria" w:cs="Arial"/>
          <w:lang w:val="en-US"/>
        </w:rPr>
        <w:t xml:space="preserve">roadways, </w:t>
      </w:r>
      <w:r>
        <w:rPr>
          <w:rFonts w:ascii="Cambria" w:hAnsi="Cambria" w:cs="Arial"/>
          <w:lang w:val="en-US"/>
        </w:rPr>
        <w:t xml:space="preserve">to better </w:t>
      </w:r>
      <w:r w:rsidRPr="00B06C56">
        <w:rPr>
          <w:rFonts w:ascii="Cambria" w:hAnsi="Cambria" w:cs="Arial"/>
          <w:lang w:val="en-US"/>
        </w:rPr>
        <w:t xml:space="preserve">understand the impact on nearby residences.  </w:t>
      </w:r>
    </w:p>
    <w:p w14:paraId="50E1E492" w14:textId="7A9A2DE0" w:rsidR="00BB53BE" w:rsidRPr="00C20E0F" w:rsidRDefault="00BB53BE" w:rsidP="00BB53BE">
      <w:pPr>
        <w:spacing w:after="120" w:line="240" w:lineRule="auto"/>
        <w:jc w:val="both"/>
        <w:rPr>
          <w:rFonts w:ascii="Cambria" w:hAnsi="Cambria" w:cs="Arial"/>
        </w:rPr>
      </w:pPr>
      <w:r w:rsidRPr="006770F3">
        <w:rPr>
          <w:rFonts w:ascii="Cambria" w:hAnsi="Cambria" w:cs="Arial"/>
          <w:lang w:val="en-US"/>
        </w:rPr>
        <w:t>In addition, a seasonality/peak traffic analysis using higher peak trip generation rates (+ 30%) to reflect seasonal bulges during the year</w:t>
      </w:r>
      <w:r w:rsidR="00696C2D" w:rsidRPr="006770F3">
        <w:rPr>
          <w:rFonts w:ascii="Cambria" w:hAnsi="Cambria" w:cs="Arial"/>
          <w:lang w:val="en-US"/>
        </w:rPr>
        <w:t xml:space="preserve"> is required</w:t>
      </w:r>
      <w:r w:rsidRPr="006770F3">
        <w:rPr>
          <w:rFonts w:ascii="Cambria" w:hAnsi="Cambria" w:cs="Arial"/>
          <w:lang w:val="en-US"/>
        </w:rPr>
        <w:t>.  An analysis</w:t>
      </w:r>
      <w:r w:rsidRPr="00C20E0F">
        <w:rPr>
          <w:rFonts w:ascii="Cambria" w:hAnsi="Cambria" w:cs="Arial"/>
          <w:lang w:val="en-US"/>
        </w:rPr>
        <w:t xml:space="preserve"> that omits seasonal peaks, by definition, is not full capacity utilization and will significantly understate noise</w:t>
      </w:r>
      <w:r w:rsidR="007957BF" w:rsidRPr="00C20E0F">
        <w:rPr>
          <w:rFonts w:ascii="Cambria" w:hAnsi="Cambria" w:cs="Arial"/>
          <w:lang w:val="en-US"/>
        </w:rPr>
        <w:t>, vibration</w:t>
      </w:r>
      <w:r w:rsidRPr="00C20E0F">
        <w:rPr>
          <w:rFonts w:ascii="Cambria" w:hAnsi="Cambria" w:cs="Arial"/>
          <w:lang w:val="en-US"/>
        </w:rPr>
        <w:t xml:space="preserve"> and air quality impacts which are required to be measured under </w:t>
      </w:r>
      <w:r w:rsidRPr="00C20E0F">
        <w:rPr>
          <w:rFonts w:ascii="Cambria" w:hAnsi="Cambria" w:cs="Arial"/>
          <w:u w:val="single"/>
          <w:lang w:val="en-US"/>
        </w:rPr>
        <w:t>worst-case scenarios</w:t>
      </w:r>
      <w:r w:rsidRPr="00C20E0F">
        <w:rPr>
          <w:rFonts w:ascii="Cambria" w:hAnsi="Cambria" w:cs="Arial"/>
          <w:lang w:val="en-US"/>
        </w:rPr>
        <w:t xml:space="preserve"> </w:t>
      </w:r>
      <w:r w:rsidR="00B25B22" w:rsidRPr="00C20E0F">
        <w:rPr>
          <w:rFonts w:ascii="Cambria" w:hAnsi="Cambria" w:cs="Arial"/>
          <w:lang w:val="en-US"/>
        </w:rPr>
        <w:t xml:space="preserve">according to </w:t>
      </w:r>
      <w:r w:rsidRPr="00C20E0F">
        <w:rPr>
          <w:rFonts w:ascii="Cambria" w:hAnsi="Cambria" w:cs="Arial"/>
          <w:lang w:val="en-US"/>
        </w:rPr>
        <w:t>the Provinces D-6 Guidelines</w:t>
      </w:r>
      <w:r w:rsidR="00D721F6" w:rsidRPr="00C20E0F">
        <w:rPr>
          <w:rFonts w:ascii="Cambria" w:hAnsi="Cambria" w:cs="Arial"/>
          <w:lang w:val="en-US"/>
        </w:rPr>
        <w:t xml:space="preserve"> for facilities adjacent to sensitive uses which includes residential </w:t>
      </w:r>
      <w:r w:rsidR="007C23FC">
        <w:rPr>
          <w:rFonts w:ascii="Cambria" w:hAnsi="Cambria" w:cs="Arial"/>
          <w:lang w:val="en-US"/>
        </w:rPr>
        <w:t>area</w:t>
      </w:r>
      <w:r w:rsidR="00407543" w:rsidRPr="00C20E0F">
        <w:rPr>
          <w:rFonts w:ascii="Cambria" w:hAnsi="Cambria" w:cs="Arial"/>
          <w:lang w:val="en-US"/>
        </w:rPr>
        <w:t xml:space="preserve">s.  </w:t>
      </w:r>
      <w:r w:rsidRPr="00C20E0F">
        <w:rPr>
          <w:rFonts w:ascii="Cambria" w:hAnsi="Cambria" w:cs="Arial"/>
          <w:lang w:val="en-US"/>
        </w:rPr>
        <w:t xml:space="preserve"> </w:t>
      </w:r>
    </w:p>
    <w:p w14:paraId="07E4DC65" w14:textId="448644C2" w:rsidR="0051562E" w:rsidRDefault="00863523" w:rsidP="006830E1">
      <w:pPr>
        <w:jc w:val="both"/>
        <w:rPr>
          <w:rFonts w:ascii="Cambria" w:hAnsi="Cambria" w:cs="Arial"/>
        </w:rPr>
      </w:pPr>
      <w:r w:rsidRPr="00C20E0F">
        <w:rPr>
          <w:rFonts w:ascii="Cambria" w:hAnsi="Cambria" w:cs="Arial"/>
        </w:rPr>
        <w:t xml:space="preserve">This analysis should predict the </w:t>
      </w:r>
      <w:r w:rsidR="00062CFC" w:rsidRPr="00C20E0F">
        <w:rPr>
          <w:rFonts w:ascii="Cambria" w:hAnsi="Cambria" w:cs="Arial"/>
        </w:rPr>
        <w:t xml:space="preserve">combined </w:t>
      </w:r>
      <w:r w:rsidR="004E5F38" w:rsidRPr="00C20E0F">
        <w:rPr>
          <w:rFonts w:ascii="Cambria" w:hAnsi="Cambria" w:cs="Arial"/>
        </w:rPr>
        <w:t>peak truck traffic</w:t>
      </w:r>
      <w:r w:rsidR="006E3046" w:rsidRPr="00C20E0F">
        <w:rPr>
          <w:rFonts w:ascii="Cambria" w:hAnsi="Cambria" w:cs="Arial"/>
        </w:rPr>
        <w:t xml:space="preserve"> for both</w:t>
      </w:r>
      <w:r w:rsidR="004E5F38" w:rsidRPr="00C20E0F">
        <w:rPr>
          <w:rFonts w:ascii="Cambria" w:hAnsi="Cambria" w:cs="Arial"/>
        </w:rPr>
        <w:t xml:space="preserve"> site</w:t>
      </w:r>
      <w:r w:rsidR="006E3046" w:rsidRPr="00C20E0F">
        <w:rPr>
          <w:rFonts w:ascii="Cambria" w:hAnsi="Cambria" w:cs="Arial"/>
        </w:rPr>
        <w:t>s</w:t>
      </w:r>
      <w:r w:rsidR="004E5F38" w:rsidRPr="00C20E0F">
        <w:rPr>
          <w:rFonts w:ascii="Cambria" w:hAnsi="Cambria" w:cs="Arial"/>
        </w:rPr>
        <w:t xml:space="preserve">.  This </w:t>
      </w:r>
      <w:r w:rsidR="007A6F14" w:rsidRPr="00C20E0F">
        <w:rPr>
          <w:rFonts w:ascii="Cambria" w:hAnsi="Cambria" w:cs="Arial"/>
        </w:rPr>
        <w:t>information</w:t>
      </w:r>
      <w:r w:rsidR="004E5F38" w:rsidRPr="00C20E0F">
        <w:rPr>
          <w:rFonts w:ascii="Cambria" w:hAnsi="Cambria" w:cs="Arial"/>
        </w:rPr>
        <w:t xml:space="preserve"> could</w:t>
      </w:r>
      <w:r w:rsidR="006E3046" w:rsidRPr="00C20E0F">
        <w:rPr>
          <w:rFonts w:ascii="Cambria" w:hAnsi="Cambria" w:cs="Arial"/>
        </w:rPr>
        <w:t xml:space="preserve"> then </w:t>
      </w:r>
      <w:r w:rsidR="004E5F38" w:rsidRPr="00C20E0F">
        <w:rPr>
          <w:rFonts w:ascii="Cambria" w:hAnsi="Cambria" w:cs="Arial"/>
        </w:rPr>
        <w:t>be used by the noise</w:t>
      </w:r>
      <w:r w:rsidR="00DA1BD8" w:rsidRPr="00C20E0F">
        <w:rPr>
          <w:rFonts w:ascii="Cambria" w:hAnsi="Cambria" w:cs="Arial"/>
        </w:rPr>
        <w:t xml:space="preserve">, vibration </w:t>
      </w:r>
      <w:r w:rsidR="004E5F38" w:rsidRPr="00C20E0F">
        <w:rPr>
          <w:rFonts w:ascii="Cambria" w:hAnsi="Cambria" w:cs="Arial"/>
        </w:rPr>
        <w:t xml:space="preserve">and </w:t>
      </w:r>
      <w:r w:rsidR="00435256" w:rsidRPr="00C20E0F">
        <w:rPr>
          <w:rFonts w:ascii="Cambria" w:hAnsi="Cambria" w:cs="Arial"/>
        </w:rPr>
        <w:t>air quality experts to assess the impact on</w:t>
      </w:r>
      <w:r w:rsidR="001D5B0D" w:rsidRPr="00C20E0F">
        <w:rPr>
          <w:rFonts w:ascii="Cambria" w:hAnsi="Cambria" w:cs="Arial"/>
        </w:rPr>
        <w:t xml:space="preserve"> nearby residents </w:t>
      </w:r>
      <w:r w:rsidR="00276F9B" w:rsidRPr="00C20E0F">
        <w:rPr>
          <w:rFonts w:ascii="Cambria" w:hAnsi="Cambria" w:cs="Arial"/>
        </w:rPr>
        <w:t xml:space="preserve">in the Aspen Forest neighbourhood </w:t>
      </w:r>
      <w:r w:rsidR="005A464B" w:rsidRPr="00C20E0F">
        <w:rPr>
          <w:rFonts w:ascii="Cambria" w:hAnsi="Cambria" w:cs="Arial"/>
        </w:rPr>
        <w:t xml:space="preserve">and </w:t>
      </w:r>
      <w:r w:rsidR="000D115C" w:rsidRPr="00C20E0F">
        <w:rPr>
          <w:rFonts w:ascii="Cambria" w:hAnsi="Cambria" w:cs="Arial"/>
        </w:rPr>
        <w:t xml:space="preserve">identify </w:t>
      </w:r>
      <w:r w:rsidR="00B67D24">
        <w:rPr>
          <w:rFonts w:ascii="Cambria" w:hAnsi="Cambria" w:cs="Arial"/>
        </w:rPr>
        <w:t xml:space="preserve">mitigation </w:t>
      </w:r>
      <w:r w:rsidR="007A6F14" w:rsidRPr="00C20E0F">
        <w:rPr>
          <w:rFonts w:ascii="Cambria" w:hAnsi="Cambria" w:cs="Arial"/>
        </w:rPr>
        <w:t xml:space="preserve">measures </w:t>
      </w:r>
      <w:r w:rsidR="000D115C" w:rsidRPr="00C20E0F">
        <w:rPr>
          <w:rFonts w:ascii="Cambria" w:hAnsi="Cambria" w:cs="Arial"/>
        </w:rPr>
        <w:t>that</w:t>
      </w:r>
      <w:r w:rsidR="00372ECA" w:rsidRPr="00C20E0F">
        <w:rPr>
          <w:rFonts w:ascii="Cambria" w:hAnsi="Cambria" w:cs="Arial"/>
        </w:rPr>
        <w:t xml:space="preserve"> </w:t>
      </w:r>
      <w:r w:rsidR="00897FB0">
        <w:rPr>
          <w:rFonts w:ascii="Cambria" w:hAnsi="Cambria" w:cs="Arial"/>
        </w:rPr>
        <w:t>should</w:t>
      </w:r>
      <w:r w:rsidR="00372ECA" w:rsidRPr="00C20E0F">
        <w:rPr>
          <w:rFonts w:ascii="Cambria" w:hAnsi="Cambria" w:cs="Arial"/>
        </w:rPr>
        <w:t xml:space="preserve"> be implemented into the final plans and studies prior to</w:t>
      </w:r>
      <w:r w:rsidR="006770F3">
        <w:rPr>
          <w:rFonts w:ascii="Cambria" w:hAnsi="Cambria" w:cs="Arial"/>
        </w:rPr>
        <w:t xml:space="preserve"> </w:t>
      </w:r>
      <w:r w:rsidR="007C23FC">
        <w:rPr>
          <w:rFonts w:ascii="Cambria" w:hAnsi="Cambria" w:cs="Arial"/>
        </w:rPr>
        <w:t xml:space="preserve"> </w:t>
      </w:r>
      <w:r w:rsidR="00AF3999">
        <w:rPr>
          <w:rFonts w:ascii="Cambria" w:hAnsi="Cambria" w:cs="Arial"/>
        </w:rPr>
        <w:t>issuing</w:t>
      </w:r>
      <w:r w:rsidR="007C23FC">
        <w:rPr>
          <w:rFonts w:ascii="Cambria" w:hAnsi="Cambria" w:cs="Arial"/>
        </w:rPr>
        <w:t xml:space="preserve"> of </w:t>
      </w:r>
      <w:r w:rsidR="006770F3">
        <w:rPr>
          <w:rFonts w:ascii="Cambria" w:hAnsi="Cambria" w:cs="Arial"/>
        </w:rPr>
        <w:t xml:space="preserve">building permits and the start of construction. </w:t>
      </w:r>
    </w:p>
    <w:p w14:paraId="5606D3E5" w14:textId="6740A234" w:rsidR="00154F9F" w:rsidRPr="00C20E0F" w:rsidRDefault="00154F9F" w:rsidP="006830E1">
      <w:pPr>
        <w:jc w:val="both"/>
        <w:rPr>
          <w:rFonts w:ascii="Cambria" w:hAnsi="Cambria" w:cs="Arial"/>
        </w:rPr>
      </w:pPr>
      <w:r>
        <w:rPr>
          <w:rFonts w:ascii="Cambria" w:hAnsi="Cambria" w:cs="Arial"/>
        </w:rPr>
        <w:t xml:space="preserve">The analysis outlined above utilizes industry standard methodologies and is a better approach for determining the ultimate operation condition of the site at full build-out so appropriate measures can be implemented to mitigate the impact on residents in the nearby Aspen Forest neighbourhood. </w:t>
      </w:r>
    </w:p>
    <w:p w14:paraId="3B4D6BB0" w14:textId="77777777" w:rsidR="00AB3B2B" w:rsidRDefault="00AB3B2B" w:rsidP="00AB3B2B">
      <w:pPr>
        <w:rPr>
          <w:rFonts w:ascii="Cambria" w:hAnsi="Cambria" w:cs="Arial"/>
          <w:b/>
          <w:bCs/>
          <w:sz w:val="24"/>
          <w:szCs w:val="24"/>
        </w:rPr>
      </w:pPr>
    </w:p>
    <w:p w14:paraId="5389E875" w14:textId="77777777" w:rsidR="006770F3" w:rsidRDefault="006770F3" w:rsidP="006E365E">
      <w:pPr>
        <w:jc w:val="center"/>
        <w:rPr>
          <w:rFonts w:ascii="Cambria" w:hAnsi="Cambria" w:cs="Arial"/>
          <w:b/>
          <w:bCs/>
          <w:sz w:val="24"/>
          <w:szCs w:val="24"/>
        </w:rPr>
      </w:pPr>
    </w:p>
    <w:p w14:paraId="7B3B35BA" w14:textId="77777777" w:rsidR="006770F3" w:rsidRDefault="006770F3" w:rsidP="006E365E">
      <w:pPr>
        <w:jc w:val="center"/>
        <w:rPr>
          <w:rFonts w:ascii="Cambria" w:hAnsi="Cambria" w:cs="Arial"/>
          <w:b/>
          <w:bCs/>
          <w:sz w:val="24"/>
          <w:szCs w:val="24"/>
        </w:rPr>
      </w:pPr>
    </w:p>
    <w:p w14:paraId="36F7858E" w14:textId="29891B3B" w:rsidR="006E365E" w:rsidRPr="00363A57" w:rsidRDefault="00B67D24" w:rsidP="006E365E">
      <w:pPr>
        <w:jc w:val="center"/>
        <w:rPr>
          <w:rFonts w:ascii="Cambria" w:hAnsi="Cambria" w:cs="Arial"/>
          <w:b/>
          <w:bCs/>
          <w:sz w:val="24"/>
          <w:szCs w:val="24"/>
        </w:rPr>
      </w:pPr>
      <w:r>
        <w:rPr>
          <w:rFonts w:ascii="Cambria" w:hAnsi="Cambria" w:cs="Arial"/>
          <w:b/>
          <w:bCs/>
          <w:sz w:val="24"/>
          <w:szCs w:val="24"/>
        </w:rPr>
        <w:t>M</w:t>
      </w:r>
      <w:r w:rsidR="006E365E" w:rsidRPr="00363A57">
        <w:rPr>
          <w:rFonts w:ascii="Cambria" w:hAnsi="Cambria" w:cs="Arial"/>
          <w:b/>
          <w:bCs/>
          <w:sz w:val="24"/>
          <w:szCs w:val="24"/>
        </w:rPr>
        <w:t>itigation Measures</w:t>
      </w:r>
      <w:r w:rsidR="00C20E0F" w:rsidRPr="00363A57">
        <w:rPr>
          <w:rFonts w:ascii="Cambria" w:hAnsi="Cambria" w:cs="Arial"/>
          <w:b/>
          <w:bCs/>
          <w:sz w:val="24"/>
          <w:szCs w:val="24"/>
        </w:rPr>
        <w:t xml:space="preserve"> During Construction</w:t>
      </w:r>
    </w:p>
    <w:p w14:paraId="50CB57D3" w14:textId="4D10D4B4" w:rsidR="006E365E" w:rsidRPr="00226630" w:rsidRDefault="006E365E" w:rsidP="00B24331">
      <w:pPr>
        <w:jc w:val="both"/>
        <w:rPr>
          <w:rFonts w:ascii="Cambria" w:hAnsi="Cambria" w:cs="Arial"/>
        </w:rPr>
      </w:pPr>
      <w:r w:rsidRPr="00226630">
        <w:rPr>
          <w:rFonts w:ascii="Cambria" w:hAnsi="Cambria" w:cs="Arial"/>
          <w:lang w:val="en-US"/>
        </w:rPr>
        <w:t xml:space="preserve">There are no </w:t>
      </w:r>
      <w:r w:rsidR="00914604">
        <w:rPr>
          <w:rFonts w:ascii="Cambria" w:hAnsi="Cambria" w:cs="Arial"/>
          <w:lang w:val="en-US"/>
        </w:rPr>
        <w:t xml:space="preserve">mitigation </w:t>
      </w:r>
      <w:r w:rsidRPr="00226630">
        <w:rPr>
          <w:rFonts w:ascii="Cambria" w:hAnsi="Cambria" w:cs="Arial"/>
          <w:lang w:val="en-US"/>
        </w:rPr>
        <w:t xml:space="preserve">measures in the consultants’ reports that </w:t>
      </w:r>
      <w:r w:rsidRPr="00226630">
        <w:rPr>
          <w:rFonts w:ascii="Cambria" w:hAnsi="Cambria" w:cs="Arial"/>
        </w:rPr>
        <w:t xml:space="preserve">provide protection to residents from noise, vibration, and dust during construction. </w:t>
      </w:r>
    </w:p>
    <w:p w14:paraId="7C8BECB0" w14:textId="576B49FB" w:rsidR="006E365E" w:rsidRPr="00226630" w:rsidRDefault="006E365E" w:rsidP="00B24331">
      <w:pPr>
        <w:jc w:val="both"/>
        <w:rPr>
          <w:rFonts w:ascii="Cambria" w:hAnsi="Cambria" w:cs="Arial"/>
        </w:rPr>
      </w:pPr>
      <w:r w:rsidRPr="00226630">
        <w:rPr>
          <w:rFonts w:ascii="Cambria" w:hAnsi="Cambria" w:cs="Arial"/>
          <w:lang w:val="en-US"/>
        </w:rPr>
        <w:t xml:space="preserve">The applicants must provide clarity on the </w:t>
      </w:r>
      <w:r w:rsidRPr="00B67D24">
        <w:rPr>
          <w:rFonts w:ascii="Cambria" w:hAnsi="Cambria" w:cs="Arial"/>
          <w:lang w:val="en-US"/>
        </w:rPr>
        <w:t>sequence of construction</w:t>
      </w:r>
      <w:r w:rsidRPr="00226630">
        <w:rPr>
          <w:rFonts w:ascii="Cambria" w:hAnsi="Cambria" w:cs="Arial"/>
          <w:lang w:val="en-US"/>
        </w:rPr>
        <w:t xml:space="preserve"> of the facilities to ensure the buildings which are situated closest to residents </w:t>
      </w:r>
      <w:r w:rsidR="00663F27" w:rsidRPr="00226630">
        <w:rPr>
          <w:rFonts w:ascii="Cambria" w:hAnsi="Cambria" w:cs="Arial"/>
          <w:lang w:val="en-US"/>
        </w:rPr>
        <w:t>(</w:t>
      </w:r>
      <w:r w:rsidR="00CA7BB0">
        <w:rPr>
          <w:rFonts w:ascii="Cambria" w:hAnsi="Cambria" w:cs="Arial"/>
          <w:lang w:val="en-US"/>
        </w:rPr>
        <w:t>e.g.</w:t>
      </w:r>
      <w:r w:rsidR="00663F27" w:rsidRPr="00226630">
        <w:rPr>
          <w:rFonts w:ascii="Cambria" w:hAnsi="Cambria" w:cs="Arial"/>
          <w:lang w:val="en-US"/>
        </w:rPr>
        <w:t xml:space="preserve"> Deer R</w:t>
      </w:r>
      <w:r w:rsidR="00B76365">
        <w:rPr>
          <w:rFonts w:ascii="Cambria" w:hAnsi="Cambria" w:cs="Arial"/>
          <w:lang w:val="en-US"/>
        </w:rPr>
        <w:t>u</w:t>
      </w:r>
      <w:r w:rsidR="00663F27" w:rsidRPr="00226630">
        <w:rPr>
          <w:rFonts w:ascii="Cambria" w:hAnsi="Cambria" w:cs="Arial"/>
          <w:lang w:val="en-US"/>
        </w:rPr>
        <w:t xml:space="preserve">n, Acacia Court and Claremont) </w:t>
      </w:r>
      <w:r w:rsidRPr="00226630">
        <w:rPr>
          <w:rFonts w:ascii="Cambria" w:hAnsi="Cambria" w:cs="Arial"/>
          <w:lang w:val="en-US"/>
        </w:rPr>
        <w:t>and will provide noise mitigation</w:t>
      </w:r>
      <w:r w:rsidR="001345DD" w:rsidRPr="00226630">
        <w:rPr>
          <w:rFonts w:ascii="Cambria" w:hAnsi="Cambria" w:cs="Arial"/>
          <w:lang w:val="en-US"/>
        </w:rPr>
        <w:t xml:space="preserve"> for residents </w:t>
      </w:r>
      <w:r w:rsidRPr="00226630">
        <w:rPr>
          <w:rFonts w:ascii="Cambria" w:hAnsi="Cambria" w:cs="Arial"/>
          <w:lang w:val="en-US"/>
        </w:rPr>
        <w:t xml:space="preserve">are constructed first. </w:t>
      </w:r>
      <w:r w:rsidR="00B76365">
        <w:rPr>
          <w:rFonts w:ascii="Cambria" w:hAnsi="Cambria" w:cs="Arial"/>
          <w:lang w:val="en-US"/>
        </w:rPr>
        <w:t xml:space="preserve"> </w:t>
      </w:r>
      <w:r w:rsidRPr="00226630">
        <w:rPr>
          <w:rFonts w:ascii="Cambria" w:hAnsi="Cambria" w:cs="Arial"/>
        </w:rPr>
        <w:t xml:space="preserve">The wording used in the applicants’ letter appears to mean the opposite:  </w:t>
      </w:r>
    </w:p>
    <w:p w14:paraId="1F042821" w14:textId="77777777" w:rsidR="006E365E" w:rsidRPr="00226630" w:rsidRDefault="006E365E" w:rsidP="00B24331">
      <w:pPr>
        <w:jc w:val="both"/>
        <w:rPr>
          <w:rFonts w:ascii="Cambria" w:hAnsi="Cambria" w:cs="Arial"/>
        </w:rPr>
      </w:pPr>
      <w:r w:rsidRPr="00226630">
        <w:rPr>
          <w:rFonts w:ascii="Cambria" w:hAnsi="Cambria" w:cs="Arial"/>
          <w:b/>
          <w:bCs/>
        </w:rPr>
        <w:t>Existing wording: “</w:t>
      </w:r>
      <w:r w:rsidRPr="00226630">
        <w:rPr>
          <w:rFonts w:ascii="Cambria" w:hAnsi="Cambria" w:cs="Arial"/>
        </w:rPr>
        <w:t>the Owner will undertake not to occupy the buildings on the easternly portions of the Properties which abut Winston Churchill Blvd. in advance of the commencement of the exterior construction of the buildings located on the westerly portion of the Properties closest to the residentially zoned lands.”</w:t>
      </w:r>
    </w:p>
    <w:p w14:paraId="7D844E21" w14:textId="52861D5C" w:rsidR="006E365E" w:rsidRPr="00226630" w:rsidRDefault="00A5712E" w:rsidP="00B24331">
      <w:pPr>
        <w:jc w:val="both"/>
        <w:rPr>
          <w:rFonts w:ascii="Cambria" w:hAnsi="Cambria" w:cs="Arial"/>
        </w:rPr>
      </w:pPr>
      <w:r>
        <w:rPr>
          <w:rFonts w:ascii="Cambria" w:hAnsi="Cambria" w:cs="Arial"/>
          <w:b/>
          <w:bCs/>
        </w:rPr>
        <w:t>Suggested wording t</w:t>
      </w:r>
      <w:r w:rsidR="006E365E" w:rsidRPr="00226630">
        <w:rPr>
          <w:rFonts w:ascii="Cambria" w:hAnsi="Cambria" w:cs="Arial"/>
          <w:b/>
          <w:bCs/>
        </w:rPr>
        <w:t xml:space="preserve">o ensure full noise mitigation the facilities must be constructed as follows: </w:t>
      </w:r>
      <w:r w:rsidR="006E365E" w:rsidRPr="00226630">
        <w:rPr>
          <w:rFonts w:ascii="Cambria" w:hAnsi="Cambria" w:cs="Arial"/>
        </w:rPr>
        <w:t>“The entire shell of the westerly buildings (772 Bldg. B &amp; 560 Bldg. B) and the southernly building (560 Bldg. A) that are adjacent to residents must be completed first before construction of the buildings adjacent to Win</w:t>
      </w:r>
      <w:r w:rsidR="007C23FC">
        <w:rPr>
          <w:rFonts w:ascii="Cambria" w:hAnsi="Cambria" w:cs="Arial"/>
        </w:rPr>
        <w:t>s</w:t>
      </w:r>
      <w:r w:rsidR="006E365E" w:rsidRPr="00226630">
        <w:rPr>
          <w:rFonts w:ascii="Cambria" w:hAnsi="Cambria" w:cs="Arial"/>
        </w:rPr>
        <w:t>ton Churchill Bld. (772 Bldg. A &amp; 560 Bldg. C) commence.”</w:t>
      </w:r>
    </w:p>
    <w:p w14:paraId="0E72CFE0" w14:textId="77777777" w:rsidR="00C20E0F" w:rsidRPr="00B67D24" w:rsidRDefault="006E365E" w:rsidP="00B24331">
      <w:pPr>
        <w:jc w:val="both"/>
        <w:rPr>
          <w:rFonts w:ascii="Cambria" w:hAnsi="Cambria" w:cs="Arial"/>
        </w:rPr>
      </w:pPr>
      <w:r w:rsidRPr="00B67D24">
        <w:rPr>
          <w:rFonts w:ascii="Cambria" w:hAnsi="Cambria" w:cs="Arial"/>
        </w:rPr>
        <w:t xml:space="preserve">From the residents’ perspective the goal of the construction phasing is to ensure the buildings adjacent to Aspen Forest residents that are intended to provide noise protection for residents are completed first. </w:t>
      </w:r>
    </w:p>
    <w:p w14:paraId="171C0D5C" w14:textId="7D9D0643" w:rsidR="00C20E0F" w:rsidRPr="00226630" w:rsidRDefault="00E01FA8" w:rsidP="00C20E0F">
      <w:pPr>
        <w:jc w:val="both"/>
        <w:rPr>
          <w:rFonts w:ascii="Cambria" w:hAnsi="Cambria" w:cs="Arial"/>
        </w:rPr>
      </w:pPr>
      <w:r>
        <w:rPr>
          <w:rFonts w:ascii="Cambria" w:hAnsi="Cambria" w:cs="Arial"/>
        </w:rPr>
        <w:t xml:space="preserve">A review of the site plans that includes </w:t>
      </w:r>
      <w:r w:rsidR="00C20E0F" w:rsidRPr="00226630">
        <w:rPr>
          <w:rFonts w:ascii="Cambria" w:hAnsi="Cambria" w:cs="Arial"/>
        </w:rPr>
        <w:t>remediation recommendations for (1) potential gaps in noise walls; (2) inadequate chain link fencing (should be attractive</w:t>
      </w:r>
      <w:r w:rsidR="00C20E0F">
        <w:rPr>
          <w:rFonts w:ascii="Cambria" w:hAnsi="Cambria" w:cs="Arial"/>
        </w:rPr>
        <w:t xml:space="preserve"> solid</w:t>
      </w:r>
      <w:r w:rsidR="00C20E0F" w:rsidRPr="00226630">
        <w:rPr>
          <w:rFonts w:ascii="Cambria" w:hAnsi="Cambria" w:cs="Arial"/>
        </w:rPr>
        <w:t xml:space="preserve"> fencing with noise reduction qualities); (3) gaps in berms etc. to protect residents from post-completion noise from heavy trucks, including back-up beepers and trucks coupling and uncoupling at loading docks and rooftop mechanical equipment and employee vehicles which use the roads that are adjacent to the exterior walls of each site</w:t>
      </w:r>
      <w:r w:rsidR="00933530">
        <w:rPr>
          <w:rFonts w:ascii="Cambria" w:hAnsi="Cambria" w:cs="Arial"/>
        </w:rPr>
        <w:t xml:space="preserve"> is required. </w:t>
      </w:r>
    </w:p>
    <w:p w14:paraId="74D024D2" w14:textId="542AFCF4" w:rsidR="00A13D63" w:rsidRPr="00363A57" w:rsidRDefault="001152BC" w:rsidP="00363A57">
      <w:pPr>
        <w:jc w:val="center"/>
        <w:rPr>
          <w:rFonts w:ascii="Cambria" w:hAnsi="Cambria" w:cs="Arial"/>
          <w:b/>
          <w:bCs/>
          <w:sz w:val="24"/>
          <w:szCs w:val="24"/>
        </w:rPr>
      </w:pPr>
      <w:r w:rsidRPr="00363A57">
        <w:rPr>
          <w:rFonts w:ascii="Cambria" w:hAnsi="Cambria" w:cs="Arial"/>
          <w:b/>
          <w:bCs/>
          <w:sz w:val="24"/>
          <w:szCs w:val="24"/>
        </w:rPr>
        <w:t xml:space="preserve">Mitigation </w:t>
      </w:r>
      <w:r w:rsidR="00363A57">
        <w:rPr>
          <w:rFonts w:ascii="Cambria" w:hAnsi="Cambria" w:cs="Arial"/>
          <w:b/>
          <w:bCs/>
          <w:sz w:val="24"/>
          <w:szCs w:val="24"/>
        </w:rPr>
        <w:t>During Operations</w:t>
      </w:r>
    </w:p>
    <w:p w14:paraId="195D0BCF" w14:textId="4F6C1EE9" w:rsidR="00247ECA" w:rsidRPr="00226630" w:rsidRDefault="006E365E" w:rsidP="00B24331">
      <w:pPr>
        <w:jc w:val="both"/>
        <w:rPr>
          <w:rFonts w:ascii="Cambria" w:hAnsi="Cambria" w:cs="Arial"/>
        </w:rPr>
      </w:pPr>
      <w:r w:rsidRPr="00226630">
        <w:rPr>
          <w:rFonts w:ascii="Cambria" w:hAnsi="Cambria" w:cs="Arial"/>
          <w:lang w:val="en-US"/>
        </w:rPr>
        <w:t xml:space="preserve">Following the analysis and </w:t>
      </w:r>
      <w:r w:rsidRPr="00B76365">
        <w:rPr>
          <w:rFonts w:ascii="Cambria" w:hAnsi="Cambria" w:cs="Arial"/>
          <w:lang w:val="en-US"/>
        </w:rPr>
        <w:t>comments</w:t>
      </w:r>
      <w:r w:rsidR="001152BC">
        <w:rPr>
          <w:rFonts w:ascii="Cambria" w:hAnsi="Cambria" w:cs="Arial"/>
          <w:lang w:val="en-US"/>
        </w:rPr>
        <w:t xml:space="preserve"> above, </w:t>
      </w:r>
      <w:r w:rsidRPr="00B76365">
        <w:rPr>
          <w:rFonts w:ascii="Cambria" w:hAnsi="Cambria" w:cs="Arial"/>
          <w:lang w:val="en-US"/>
        </w:rPr>
        <w:t xml:space="preserve"> the</w:t>
      </w:r>
      <w:r w:rsidR="00D97EDF">
        <w:rPr>
          <w:rFonts w:ascii="Cambria" w:hAnsi="Cambria" w:cs="Arial"/>
          <w:lang w:val="en-US"/>
        </w:rPr>
        <w:t xml:space="preserve"> JCRA requests t</w:t>
      </w:r>
      <w:r w:rsidRPr="00D97EDF">
        <w:rPr>
          <w:rFonts w:ascii="Cambria" w:hAnsi="Cambria" w:cs="Arial"/>
          <w:lang w:val="en-US"/>
        </w:rPr>
        <w:t>hat the</w:t>
      </w:r>
      <w:r w:rsidRPr="00226630">
        <w:rPr>
          <w:rFonts w:ascii="Cambria" w:hAnsi="Cambria" w:cs="Arial"/>
        </w:rPr>
        <w:t xml:space="preserve">  applicants</w:t>
      </w:r>
      <w:r w:rsidR="006916C6">
        <w:rPr>
          <w:rFonts w:ascii="Cambria" w:hAnsi="Cambria" w:cs="Arial"/>
        </w:rPr>
        <w:t xml:space="preserve"> be required to </w:t>
      </w:r>
      <w:r w:rsidR="00247ECA" w:rsidRPr="00226630">
        <w:rPr>
          <w:rFonts w:ascii="Cambria" w:hAnsi="Cambria" w:cs="Arial"/>
        </w:rPr>
        <w:t xml:space="preserve"> meet the following condition that is required </w:t>
      </w:r>
      <w:r w:rsidR="006830E1" w:rsidRPr="00226630">
        <w:rPr>
          <w:rFonts w:ascii="Cambria" w:hAnsi="Cambria" w:cs="Arial"/>
        </w:rPr>
        <w:t>to</w:t>
      </w:r>
      <w:r w:rsidR="00247ECA" w:rsidRPr="00226630">
        <w:rPr>
          <w:rFonts w:ascii="Cambria" w:hAnsi="Cambria" w:cs="Arial"/>
        </w:rPr>
        <w:t xml:space="preserve"> obtain site plan approval.</w:t>
      </w:r>
    </w:p>
    <w:p w14:paraId="513EC978" w14:textId="77777777" w:rsidR="00247ECA" w:rsidRDefault="00247ECA" w:rsidP="00B24331">
      <w:pPr>
        <w:tabs>
          <w:tab w:val="left" w:pos="426"/>
        </w:tabs>
        <w:jc w:val="both"/>
        <w:rPr>
          <w:rFonts w:ascii="Cambria" w:hAnsi="Cambria" w:cs="Arial"/>
          <w:b/>
          <w:bCs/>
          <w:i/>
          <w:iCs/>
        </w:rPr>
      </w:pPr>
      <w:r w:rsidRPr="00A5712E">
        <w:rPr>
          <w:rFonts w:ascii="Cambria" w:hAnsi="Cambria" w:cs="Arial"/>
          <w:b/>
          <w:bCs/>
          <w:i/>
          <w:iCs/>
        </w:rPr>
        <w:t xml:space="preserve">“The Owner shall evaluate the ultimate operating condition of the site, based on full build-out, and identify any required traffic, noise and vibration measures, prior to final approval of the site plan.  This evaluation shall be reviewed by the Town’s peer review consultants at the expense of the Owner.  Installation of any mitigation measures identified by the evaluation shall be incorporated </w:t>
      </w:r>
      <w:r w:rsidRPr="00AF3999">
        <w:rPr>
          <w:rFonts w:ascii="Cambria" w:hAnsi="Cambria" w:cs="Arial"/>
          <w:b/>
          <w:bCs/>
          <w:i/>
          <w:iCs/>
        </w:rPr>
        <w:t xml:space="preserve">into the </w:t>
      </w:r>
      <w:r w:rsidRPr="001F65D3">
        <w:rPr>
          <w:rFonts w:ascii="Cambria" w:hAnsi="Cambria" w:cs="Arial"/>
          <w:b/>
          <w:bCs/>
          <w:i/>
          <w:iCs/>
        </w:rPr>
        <w:t>final plans and studies and implemented prior to occupancy of any of the proposed buildings.”</w:t>
      </w:r>
      <w:r w:rsidRPr="00A5712E">
        <w:rPr>
          <w:rFonts w:ascii="Cambria" w:hAnsi="Cambria" w:cs="Arial"/>
          <w:b/>
          <w:bCs/>
          <w:i/>
          <w:iCs/>
        </w:rPr>
        <w:t xml:space="preserve">  </w:t>
      </w:r>
    </w:p>
    <w:p w14:paraId="1EDD1D9D" w14:textId="3CB74F7B" w:rsidR="007118AD" w:rsidRPr="00B17887" w:rsidRDefault="007118AD" w:rsidP="00B24331">
      <w:pPr>
        <w:tabs>
          <w:tab w:val="left" w:pos="426"/>
        </w:tabs>
        <w:jc w:val="both"/>
        <w:rPr>
          <w:rFonts w:ascii="Cambria" w:hAnsi="Cambria" w:cs="Arial"/>
        </w:rPr>
      </w:pPr>
      <w:r w:rsidRPr="00B17887">
        <w:rPr>
          <w:rFonts w:ascii="Cambria" w:hAnsi="Cambria" w:cs="Arial"/>
        </w:rPr>
        <w:t>We are relying on the Town to en</w:t>
      </w:r>
      <w:r w:rsidR="00A03A9F">
        <w:rPr>
          <w:rFonts w:ascii="Cambria" w:hAnsi="Cambria" w:cs="Arial"/>
        </w:rPr>
        <w:t xml:space="preserve">sure this condition is met. </w:t>
      </w:r>
    </w:p>
    <w:p w14:paraId="033CFB1B" w14:textId="77777777" w:rsidR="007118AD" w:rsidRDefault="007118AD" w:rsidP="00B24331">
      <w:pPr>
        <w:tabs>
          <w:tab w:val="left" w:pos="426"/>
        </w:tabs>
        <w:jc w:val="both"/>
        <w:rPr>
          <w:rFonts w:ascii="Cambria" w:hAnsi="Cambria" w:cs="Arial"/>
          <w:b/>
          <w:bCs/>
          <w:i/>
          <w:iCs/>
        </w:rPr>
      </w:pPr>
    </w:p>
    <w:p w14:paraId="33A063F1" w14:textId="77777777" w:rsidR="00A03A9F" w:rsidRDefault="00A03A9F" w:rsidP="00B24331">
      <w:pPr>
        <w:tabs>
          <w:tab w:val="left" w:pos="426"/>
        </w:tabs>
        <w:jc w:val="both"/>
        <w:rPr>
          <w:rFonts w:ascii="Cambria" w:hAnsi="Cambria" w:cs="Arial"/>
        </w:rPr>
      </w:pPr>
    </w:p>
    <w:p w14:paraId="67F0D059" w14:textId="77777777" w:rsidR="00A03A9F" w:rsidRDefault="00A03A9F" w:rsidP="00B24331">
      <w:pPr>
        <w:tabs>
          <w:tab w:val="left" w:pos="426"/>
        </w:tabs>
        <w:jc w:val="both"/>
        <w:rPr>
          <w:rFonts w:ascii="Cambria" w:hAnsi="Cambria" w:cs="Arial"/>
        </w:rPr>
      </w:pPr>
    </w:p>
    <w:p w14:paraId="21BA7150" w14:textId="45C6F16B" w:rsidR="007C23FC" w:rsidRDefault="007C23FC" w:rsidP="00B24331">
      <w:pPr>
        <w:tabs>
          <w:tab w:val="left" w:pos="426"/>
        </w:tabs>
        <w:jc w:val="both"/>
        <w:rPr>
          <w:rFonts w:ascii="Cambria" w:hAnsi="Cambria" w:cs="Arial"/>
          <w:highlight w:val="yellow"/>
        </w:rPr>
      </w:pPr>
      <w:r w:rsidRPr="001F65D3">
        <w:rPr>
          <w:rFonts w:ascii="Cambria" w:hAnsi="Cambria" w:cs="Arial"/>
        </w:rPr>
        <w:t xml:space="preserve">In addition, the </w:t>
      </w:r>
      <w:r w:rsidR="00AF3999" w:rsidRPr="001F65D3">
        <w:rPr>
          <w:rFonts w:ascii="Cambria" w:hAnsi="Cambria" w:cs="Arial"/>
        </w:rPr>
        <w:t>Town</w:t>
      </w:r>
      <w:r w:rsidR="00A03A9F">
        <w:rPr>
          <w:rFonts w:ascii="Cambria" w:hAnsi="Cambria" w:cs="Arial"/>
        </w:rPr>
        <w:t xml:space="preserve"> should:</w:t>
      </w:r>
    </w:p>
    <w:p w14:paraId="790A2DF1" w14:textId="51C902BB" w:rsidR="00192AFA" w:rsidRPr="001F65D3" w:rsidRDefault="00933530" w:rsidP="00006923">
      <w:pPr>
        <w:pStyle w:val="ListParagraph"/>
        <w:numPr>
          <w:ilvl w:val="0"/>
          <w:numId w:val="18"/>
        </w:numPr>
        <w:spacing w:after="120"/>
        <w:ind w:left="284" w:hanging="284"/>
        <w:contextualSpacing w:val="0"/>
        <w:jc w:val="both"/>
        <w:rPr>
          <w:rFonts w:ascii="Cambria" w:hAnsi="Cambria" w:cs="Arial"/>
          <w:lang w:val="en-US"/>
        </w:rPr>
      </w:pPr>
      <w:r w:rsidRPr="001F65D3">
        <w:rPr>
          <w:rFonts w:ascii="Cambria" w:hAnsi="Cambria" w:cs="Arial"/>
        </w:rPr>
        <w:t xml:space="preserve">Determine </w:t>
      </w:r>
      <w:r w:rsidR="00192AFA" w:rsidRPr="001F65D3">
        <w:rPr>
          <w:rFonts w:ascii="Cambria" w:hAnsi="Cambria" w:cs="Arial"/>
          <w:lang w:val="en-US"/>
        </w:rPr>
        <w:t>the combined peak hour(s) truck trips and daily</w:t>
      </w:r>
      <w:r w:rsidR="00D55116" w:rsidRPr="001F65D3">
        <w:rPr>
          <w:rFonts w:ascii="Cambria" w:hAnsi="Cambria" w:cs="Arial"/>
          <w:lang w:val="en-US"/>
        </w:rPr>
        <w:t xml:space="preserve"> (12/24 hour)</w:t>
      </w:r>
      <w:r w:rsidR="00192AFA" w:rsidRPr="001F65D3">
        <w:rPr>
          <w:rFonts w:ascii="Cambria" w:hAnsi="Cambria" w:cs="Arial"/>
          <w:lang w:val="en-US"/>
        </w:rPr>
        <w:t xml:space="preserve"> truck trips generated.  </w:t>
      </w:r>
    </w:p>
    <w:p w14:paraId="22BF1264" w14:textId="22F02A24" w:rsidR="001152BC" w:rsidRPr="001F65D3" w:rsidRDefault="00A5712E" w:rsidP="00006923">
      <w:pPr>
        <w:pStyle w:val="ListParagraph"/>
        <w:numPr>
          <w:ilvl w:val="0"/>
          <w:numId w:val="18"/>
        </w:numPr>
        <w:spacing w:after="120" w:line="240" w:lineRule="auto"/>
        <w:ind w:left="284" w:hanging="284"/>
        <w:contextualSpacing w:val="0"/>
        <w:jc w:val="both"/>
        <w:rPr>
          <w:rFonts w:ascii="Cambria" w:hAnsi="Cambria" w:cs="Arial"/>
          <w:b/>
          <w:bCs/>
          <w:lang w:val="en-US"/>
        </w:rPr>
      </w:pPr>
      <w:r w:rsidRPr="001F65D3">
        <w:rPr>
          <w:rFonts w:ascii="Cambria" w:hAnsi="Cambria" w:cs="Arial"/>
          <w:lang w:val="en-US"/>
        </w:rPr>
        <w:t>Provide a c</w:t>
      </w:r>
      <w:r w:rsidR="001152BC" w:rsidRPr="001F65D3">
        <w:rPr>
          <w:rFonts w:ascii="Cambria" w:hAnsi="Cambria" w:cs="Arial"/>
          <w:lang w:val="en-US"/>
        </w:rPr>
        <w:t>ombined analysis of the peak loading dock and trailer parking space turnover and related truck trips</w:t>
      </w:r>
      <w:r w:rsidRPr="001F65D3">
        <w:rPr>
          <w:rFonts w:ascii="Cambria" w:hAnsi="Cambria" w:cs="Arial"/>
          <w:lang w:val="en-US"/>
        </w:rPr>
        <w:t xml:space="preserve"> </w:t>
      </w:r>
      <w:r w:rsidR="00B67D24" w:rsidRPr="001F65D3">
        <w:rPr>
          <w:rFonts w:ascii="Cambria" w:hAnsi="Cambria" w:cs="Arial"/>
          <w:lang w:val="en-US"/>
        </w:rPr>
        <w:t>for</w:t>
      </w:r>
      <w:r w:rsidRPr="001F65D3">
        <w:rPr>
          <w:rFonts w:ascii="Cambria" w:hAnsi="Cambria" w:cs="Arial"/>
          <w:lang w:val="en-US"/>
        </w:rPr>
        <w:t xml:space="preserve"> both developments</w:t>
      </w:r>
      <w:r w:rsidR="001152BC" w:rsidRPr="001F65D3">
        <w:rPr>
          <w:rFonts w:ascii="Cambria" w:hAnsi="Cambria" w:cs="Arial"/>
          <w:lang w:val="en-US"/>
        </w:rPr>
        <w:t>.  The analysis needs to include peak turnover of  truck trips for high frequency turnover of goods.  This is the only way to model the ultimate operating conditions of these warehouses</w:t>
      </w:r>
      <w:r w:rsidR="001152BC" w:rsidRPr="001F65D3">
        <w:rPr>
          <w:rFonts w:ascii="Cambria" w:hAnsi="Cambria" w:cs="Arial"/>
          <w:b/>
          <w:bCs/>
          <w:lang w:val="en-US"/>
        </w:rPr>
        <w:t xml:space="preserve">.  </w:t>
      </w:r>
    </w:p>
    <w:p w14:paraId="0671E72E" w14:textId="4BA51826" w:rsidR="001152BC" w:rsidRPr="001F65D3" w:rsidRDefault="00A02881" w:rsidP="00006923">
      <w:pPr>
        <w:pStyle w:val="ListParagraph"/>
        <w:numPr>
          <w:ilvl w:val="0"/>
          <w:numId w:val="18"/>
        </w:numPr>
        <w:spacing w:after="120" w:line="240" w:lineRule="auto"/>
        <w:ind w:left="284" w:hanging="284"/>
        <w:contextualSpacing w:val="0"/>
        <w:jc w:val="both"/>
        <w:rPr>
          <w:rFonts w:ascii="Cambria" w:hAnsi="Cambria" w:cs="Arial"/>
        </w:rPr>
      </w:pPr>
      <w:r w:rsidRPr="001F65D3">
        <w:rPr>
          <w:rFonts w:ascii="Cambria" w:hAnsi="Cambria" w:cs="Arial"/>
          <w:lang w:val="en-US"/>
        </w:rPr>
        <w:t>Provide a</w:t>
      </w:r>
      <w:r w:rsidR="001152BC" w:rsidRPr="001F65D3">
        <w:rPr>
          <w:rFonts w:ascii="Cambria" w:hAnsi="Cambria" w:cs="Arial"/>
          <w:lang w:val="en-US"/>
        </w:rPr>
        <w:t xml:space="preserve"> seasonality/peak traffic analysis using higher peak trip generation rates (+ 30%) to reflect seasonal bulges during the year.  An analysis that omits seasonal peaks, by definition, is not full capacity utilization and will significantly understate noise and air quality impacts which are required to be measured under </w:t>
      </w:r>
      <w:r w:rsidR="001152BC" w:rsidRPr="001F65D3">
        <w:rPr>
          <w:rFonts w:ascii="Cambria" w:hAnsi="Cambria" w:cs="Arial"/>
          <w:u w:val="single"/>
          <w:lang w:val="en-US"/>
        </w:rPr>
        <w:t>worst-case scenarios</w:t>
      </w:r>
      <w:r w:rsidR="001152BC" w:rsidRPr="001F65D3">
        <w:rPr>
          <w:rFonts w:ascii="Cambria" w:hAnsi="Cambria" w:cs="Arial"/>
          <w:lang w:val="en-US"/>
        </w:rPr>
        <w:t xml:space="preserve"> account to the Provinces D-6 Guidelines. </w:t>
      </w:r>
    </w:p>
    <w:p w14:paraId="593B0636" w14:textId="1609E833" w:rsidR="001152BC" w:rsidRPr="001F65D3" w:rsidRDefault="001152BC" w:rsidP="00006923">
      <w:pPr>
        <w:pStyle w:val="ListParagraph"/>
        <w:numPr>
          <w:ilvl w:val="0"/>
          <w:numId w:val="18"/>
        </w:numPr>
        <w:spacing w:after="120" w:line="240" w:lineRule="auto"/>
        <w:ind w:left="284" w:hanging="284"/>
        <w:contextualSpacing w:val="0"/>
        <w:jc w:val="both"/>
        <w:rPr>
          <w:rFonts w:ascii="Cambria" w:hAnsi="Cambria" w:cs="Arial"/>
          <w:lang w:val="en-US"/>
        </w:rPr>
      </w:pPr>
      <w:r w:rsidRPr="001F65D3">
        <w:rPr>
          <w:rFonts w:ascii="Cambria" w:hAnsi="Cambria" w:cs="Arial"/>
          <w:lang w:val="en-US"/>
        </w:rPr>
        <w:t xml:space="preserve">Provide combined (560 + 772) noise, vibration and air quality studies based on truck trips generated during peak hours of operation, including seasonal peaks, with analysis and recommendations to mitigate adverse noise, vibrations, and air quality impacts on Aspen Forest residents. </w:t>
      </w:r>
    </w:p>
    <w:p w14:paraId="5BE8CEA5" w14:textId="74D1EBE2" w:rsidR="00B67D24" w:rsidRPr="001F65D3" w:rsidRDefault="00B67D24" w:rsidP="00006923">
      <w:pPr>
        <w:pStyle w:val="ListParagraph"/>
        <w:numPr>
          <w:ilvl w:val="0"/>
          <w:numId w:val="18"/>
        </w:numPr>
        <w:spacing w:after="120" w:line="240" w:lineRule="auto"/>
        <w:ind w:left="284" w:hanging="284"/>
        <w:contextualSpacing w:val="0"/>
        <w:jc w:val="both"/>
        <w:rPr>
          <w:rFonts w:ascii="Cambria" w:hAnsi="Cambria" w:cs="Arial"/>
          <w:lang w:val="en-US"/>
        </w:rPr>
      </w:pPr>
      <w:r w:rsidRPr="001F65D3">
        <w:rPr>
          <w:rFonts w:ascii="Cambria" w:hAnsi="Cambria" w:cs="Arial"/>
          <w:lang w:val="en-US"/>
        </w:rPr>
        <w:t xml:space="preserve">Provide a new Land Compatibility report based on Ontario D-6 Guidelines peak on-site truck trips  to ensure residents are protected from the worst-case scenarios these enormous warehouse operations represent under full capacity utilization, including seasonal peaks. </w:t>
      </w:r>
    </w:p>
    <w:p w14:paraId="5FAC063B" w14:textId="77777777" w:rsidR="00C91EDB" w:rsidRDefault="00C91EDB" w:rsidP="001F65D3">
      <w:pPr>
        <w:jc w:val="center"/>
        <w:rPr>
          <w:rFonts w:ascii="Cambria" w:hAnsi="Cambria" w:cs="Arial"/>
          <w:b/>
          <w:bCs/>
        </w:rPr>
      </w:pPr>
      <w:r>
        <w:rPr>
          <w:rFonts w:ascii="Cambria" w:hAnsi="Cambria" w:cs="Arial"/>
          <w:b/>
          <w:bCs/>
        </w:rPr>
        <w:t>Peak AM and PM Traffic and impact on nearby roads and intersections</w:t>
      </w:r>
    </w:p>
    <w:p w14:paraId="72181AF2" w14:textId="16222EA9" w:rsidR="006E365E" w:rsidRPr="00D55116" w:rsidRDefault="006E365E" w:rsidP="00D55116">
      <w:pPr>
        <w:spacing w:after="120" w:line="240" w:lineRule="auto"/>
        <w:jc w:val="both"/>
        <w:rPr>
          <w:rFonts w:ascii="Cambria" w:hAnsi="Cambria" w:cs="Arial"/>
        </w:rPr>
      </w:pPr>
      <w:r w:rsidRPr="00D55116">
        <w:rPr>
          <w:rFonts w:ascii="Cambria" w:hAnsi="Cambria" w:cs="Arial"/>
          <w:lang w:val="en-US"/>
        </w:rPr>
        <w:t>A combined (</w:t>
      </w:r>
      <w:r w:rsidRPr="00D55116">
        <w:rPr>
          <w:rFonts w:ascii="Cambria" w:hAnsi="Cambria" w:cs="Calibri"/>
          <w:lang w:val="en-US"/>
        </w:rPr>
        <w:t>560</w:t>
      </w:r>
      <w:r w:rsidRPr="00D55116">
        <w:rPr>
          <w:rFonts w:ascii="Cambria" w:hAnsi="Cambria" w:cs="Arial"/>
          <w:lang w:val="en-US"/>
        </w:rPr>
        <w:t xml:space="preserve"> &amp; 772) traffic analysis of heavy trucks entering and leaving both sites during peak hours </w:t>
      </w:r>
      <w:r w:rsidR="00C91EDB" w:rsidRPr="00D55116">
        <w:rPr>
          <w:rFonts w:ascii="Cambria" w:hAnsi="Cambria" w:cs="Arial"/>
          <w:lang w:val="en-US"/>
        </w:rPr>
        <w:t xml:space="preserve">on adjacent roads </w:t>
      </w:r>
      <w:r w:rsidRPr="00D55116">
        <w:rPr>
          <w:rFonts w:ascii="Cambria" w:hAnsi="Cambria" w:cs="Arial"/>
          <w:lang w:val="en-US"/>
        </w:rPr>
        <w:t xml:space="preserve">using ITE average rates in line with the rates used by 551 Avonhead and 759 </w:t>
      </w:r>
      <w:r w:rsidRPr="00B17887">
        <w:rPr>
          <w:rFonts w:ascii="Cambria" w:hAnsi="Cambria" w:cs="Arial"/>
          <w:lang w:val="en-US"/>
        </w:rPr>
        <w:t>Winston Churchill Blvd</w:t>
      </w:r>
      <w:r w:rsidR="00897FB0" w:rsidRPr="00B17887">
        <w:rPr>
          <w:rFonts w:ascii="Cambria" w:hAnsi="Cambria" w:cs="Arial"/>
          <w:lang w:val="en-US"/>
        </w:rPr>
        <w:t xml:space="preserve"> </w:t>
      </w:r>
      <w:r w:rsidR="00B17887" w:rsidRPr="00B17887">
        <w:rPr>
          <w:rFonts w:ascii="Cambria" w:hAnsi="Cambria" w:cs="Arial"/>
          <w:lang w:val="en-US"/>
        </w:rPr>
        <w:t>(</w:t>
      </w:r>
      <w:r w:rsidR="00897FB0" w:rsidRPr="00B17887">
        <w:rPr>
          <w:rFonts w:ascii="Cambria" w:hAnsi="Cambria" w:cs="Arial"/>
          <w:lang w:val="en-US"/>
        </w:rPr>
        <w:t>or higher</w:t>
      </w:r>
      <w:r w:rsidR="00B17887" w:rsidRPr="00B17887">
        <w:rPr>
          <w:rFonts w:ascii="Cambria" w:hAnsi="Cambria" w:cs="Arial"/>
          <w:lang w:val="en-US"/>
        </w:rPr>
        <w:t xml:space="preserve"> rates)</w:t>
      </w:r>
      <w:r w:rsidR="00A02881" w:rsidRPr="00B17887">
        <w:rPr>
          <w:rFonts w:ascii="Cambria" w:hAnsi="Cambria" w:cs="Arial"/>
          <w:lang w:val="en-US"/>
        </w:rPr>
        <w:t xml:space="preserve"> must</w:t>
      </w:r>
      <w:r w:rsidR="00A02881">
        <w:rPr>
          <w:rFonts w:ascii="Cambria" w:hAnsi="Cambria" w:cs="Arial"/>
          <w:lang w:val="en-US"/>
        </w:rPr>
        <w:t xml:space="preserve"> be undertaken.</w:t>
      </w:r>
      <w:r w:rsidRPr="00D55116">
        <w:rPr>
          <w:rFonts w:ascii="Cambria" w:hAnsi="Cambria" w:cs="Arial"/>
          <w:lang w:val="en-US"/>
        </w:rPr>
        <w:t xml:space="preserve"> The analysis </w:t>
      </w:r>
      <w:r w:rsidR="00A02881">
        <w:rPr>
          <w:rFonts w:ascii="Cambria" w:hAnsi="Cambria" w:cs="Arial"/>
          <w:lang w:val="en-US"/>
        </w:rPr>
        <w:t xml:space="preserve">must </w:t>
      </w:r>
      <w:r w:rsidRPr="00D55116">
        <w:rPr>
          <w:rFonts w:ascii="Cambria" w:hAnsi="Cambria" w:cs="Arial"/>
          <w:lang w:val="en-US"/>
        </w:rPr>
        <w:t>include the impact of 94 tractor trailer parking spaces at 772 Winston Churchill Blvd. in addition to a total of 2</w:t>
      </w:r>
      <w:r w:rsidR="001259D4" w:rsidRPr="00D55116">
        <w:rPr>
          <w:rFonts w:ascii="Cambria" w:hAnsi="Cambria" w:cs="Arial"/>
          <w:lang w:val="en-US"/>
        </w:rPr>
        <w:t>2</w:t>
      </w:r>
      <w:r w:rsidRPr="00D55116">
        <w:rPr>
          <w:rFonts w:ascii="Cambria" w:hAnsi="Cambria" w:cs="Arial"/>
          <w:lang w:val="en-US"/>
        </w:rPr>
        <w:t xml:space="preserve">6 loading docks at the combined facilities.   </w:t>
      </w:r>
    </w:p>
    <w:p w14:paraId="126ED3BA" w14:textId="473A7EB6" w:rsidR="006E365E" w:rsidRPr="00D55116" w:rsidRDefault="00A02881" w:rsidP="00D55116">
      <w:pPr>
        <w:spacing w:after="120" w:line="240" w:lineRule="auto"/>
        <w:jc w:val="both"/>
        <w:rPr>
          <w:rFonts w:ascii="Cambria" w:hAnsi="Cambria" w:cs="Arial"/>
        </w:rPr>
      </w:pPr>
      <w:r>
        <w:rPr>
          <w:rFonts w:ascii="Cambria" w:hAnsi="Cambria" w:cs="Arial"/>
        </w:rPr>
        <w:t>T</w:t>
      </w:r>
      <w:r w:rsidR="006E365E" w:rsidRPr="00D55116">
        <w:rPr>
          <w:rFonts w:ascii="Cambria" w:hAnsi="Cambria" w:cs="Arial"/>
        </w:rPr>
        <w:t xml:space="preserve">he analysis </w:t>
      </w:r>
      <w:r>
        <w:rPr>
          <w:rFonts w:ascii="Cambria" w:hAnsi="Cambria" w:cs="Arial"/>
        </w:rPr>
        <w:t xml:space="preserve">should be revised </w:t>
      </w:r>
      <w:r w:rsidR="006E365E" w:rsidRPr="00D55116">
        <w:rPr>
          <w:rFonts w:ascii="Cambria" w:hAnsi="Cambria" w:cs="Arial"/>
        </w:rPr>
        <w:t>to include a higher background growth factor above the 2% rate used in the analysis, to account for the increased truck volumes from five new warehouses in very close proximity to 560 &amp; 772 WCB.</w:t>
      </w:r>
    </w:p>
    <w:p w14:paraId="40BD3148" w14:textId="77777777" w:rsidR="006E365E" w:rsidRPr="00D55116" w:rsidRDefault="006E365E" w:rsidP="00D55116">
      <w:pPr>
        <w:spacing w:after="120" w:line="240" w:lineRule="auto"/>
        <w:ind w:left="1440"/>
        <w:jc w:val="both"/>
        <w:rPr>
          <w:rFonts w:ascii="Cambria" w:hAnsi="Cambria" w:cs="Arial"/>
        </w:rPr>
      </w:pPr>
      <w:r w:rsidRPr="00D55116">
        <w:rPr>
          <w:rFonts w:ascii="Cambria" w:hAnsi="Cambria" w:cs="Arial"/>
        </w:rPr>
        <w:t xml:space="preserve">759 Winston Churchill Blvd. – under construction </w:t>
      </w:r>
    </w:p>
    <w:p w14:paraId="35185F2A" w14:textId="77777777" w:rsidR="006E365E" w:rsidRPr="00D55116" w:rsidRDefault="006E365E" w:rsidP="00D55116">
      <w:pPr>
        <w:spacing w:after="120" w:line="240" w:lineRule="auto"/>
        <w:ind w:left="1440"/>
        <w:jc w:val="both"/>
        <w:rPr>
          <w:rFonts w:ascii="Cambria" w:hAnsi="Cambria" w:cs="Arial"/>
        </w:rPr>
      </w:pPr>
      <w:r w:rsidRPr="00D55116">
        <w:rPr>
          <w:rFonts w:ascii="Cambria" w:hAnsi="Cambria" w:cs="Arial"/>
        </w:rPr>
        <w:t xml:space="preserve">551 Avonhead – under construction </w:t>
      </w:r>
    </w:p>
    <w:p w14:paraId="03079718" w14:textId="77777777" w:rsidR="006E365E" w:rsidRPr="00D55116" w:rsidRDefault="006E365E" w:rsidP="00D55116">
      <w:pPr>
        <w:spacing w:after="120" w:line="240" w:lineRule="auto"/>
        <w:ind w:left="1440"/>
        <w:jc w:val="both"/>
        <w:rPr>
          <w:rFonts w:ascii="Cambria" w:hAnsi="Cambria" w:cs="Arial"/>
        </w:rPr>
      </w:pPr>
      <w:r w:rsidRPr="00D55116">
        <w:rPr>
          <w:rFonts w:ascii="Cambria" w:hAnsi="Cambria" w:cs="Arial"/>
        </w:rPr>
        <w:t xml:space="preserve">880 Avonhead – Amazon delivery warehouse </w:t>
      </w:r>
    </w:p>
    <w:p w14:paraId="553C161C" w14:textId="77777777" w:rsidR="006E365E" w:rsidRPr="00D55116" w:rsidRDefault="006E365E" w:rsidP="00D55116">
      <w:pPr>
        <w:spacing w:after="120" w:line="240" w:lineRule="auto"/>
        <w:ind w:left="1440"/>
        <w:jc w:val="both"/>
        <w:rPr>
          <w:rFonts w:ascii="Cambria" w:hAnsi="Cambria" w:cs="Arial"/>
        </w:rPr>
      </w:pPr>
      <w:r w:rsidRPr="00D55116">
        <w:rPr>
          <w:rFonts w:ascii="Cambria" w:hAnsi="Cambria" w:cs="Arial"/>
        </w:rPr>
        <w:t xml:space="preserve">2645 Winston Churchill Blvd.- under construction </w:t>
      </w:r>
    </w:p>
    <w:p w14:paraId="7D291852" w14:textId="3B38CFF7" w:rsidR="006E365E" w:rsidRPr="00D55116" w:rsidRDefault="006E365E" w:rsidP="00D55116">
      <w:pPr>
        <w:spacing w:after="120" w:line="240" w:lineRule="auto"/>
        <w:ind w:left="1440"/>
        <w:jc w:val="both"/>
        <w:rPr>
          <w:rFonts w:ascii="Cambria" w:hAnsi="Cambria" w:cs="Arial"/>
        </w:rPr>
      </w:pPr>
      <w:r w:rsidRPr="00D55116">
        <w:rPr>
          <w:rFonts w:ascii="Cambria" w:hAnsi="Cambria" w:cs="Arial"/>
        </w:rPr>
        <w:t xml:space="preserve">2520 and 2510 Royal Windson Dr. – one building operational, one </w:t>
      </w:r>
      <w:r w:rsidR="00F970CF" w:rsidRPr="00D55116">
        <w:rPr>
          <w:rFonts w:ascii="Cambria" w:hAnsi="Cambria" w:cs="Arial"/>
        </w:rPr>
        <w:t>not.</w:t>
      </w:r>
      <w:r w:rsidRPr="00D55116">
        <w:rPr>
          <w:rFonts w:ascii="Cambria" w:hAnsi="Cambria" w:cs="Arial"/>
        </w:rPr>
        <w:t xml:space="preserve"> </w:t>
      </w:r>
    </w:p>
    <w:p w14:paraId="2F110F83" w14:textId="2A1BF757" w:rsidR="00E01FA8" w:rsidRDefault="00A02881" w:rsidP="00D55116">
      <w:pPr>
        <w:spacing w:after="120" w:line="240" w:lineRule="auto"/>
        <w:jc w:val="both"/>
        <w:rPr>
          <w:rFonts w:ascii="Cambria" w:hAnsi="Cambria" w:cs="Arial"/>
        </w:rPr>
      </w:pPr>
      <w:r>
        <w:rPr>
          <w:rFonts w:ascii="Cambria" w:hAnsi="Cambria" w:cs="Arial"/>
        </w:rPr>
        <w:t>P</w:t>
      </w:r>
      <w:r w:rsidR="00E01FA8" w:rsidRPr="00D55116">
        <w:rPr>
          <w:rFonts w:ascii="Cambria" w:hAnsi="Cambria" w:cs="Arial"/>
        </w:rPr>
        <w:t>revious recommendations for work required</w:t>
      </w:r>
      <w:r w:rsidR="00192AFA" w:rsidRPr="00D55116">
        <w:rPr>
          <w:rFonts w:ascii="Cambria" w:hAnsi="Cambria" w:cs="Arial"/>
        </w:rPr>
        <w:t xml:space="preserve"> to increase capacity </w:t>
      </w:r>
      <w:r w:rsidR="00E01FA8" w:rsidRPr="00D55116">
        <w:rPr>
          <w:rFonts w:ascii="Cambria" w:hAnsi="Cambria" w:cs="Arial"/>
        </w:rPr>
        <w:t xml:space="preserve">on </w:t>
      </w:r>
      <w:r w:rsidR="00D55116">
        <w:rPr>
          <w:rFonts w:ascii="Cambria" w:hAnsi="Cambria" w:cs="Arial"/>
        </w:rPr>
        <w:t xml:space="preserve">area </w:t>
      </w:r>
      <w:r w:rsidR="00E01FA8" w:rsidRPr="00D55116">
        <w:rPr>
          <w:rFonts w:ascii="Cambria" w:hAnsi="Cambria" w:cs="Arial"/>
        </w:rPr>
        <w:t xml:space="preserve">roads and intersections </w:t>
      </w:r>
      <w:r w:rsidR="002B712B" w:rsidRPr="00D55116">
        <w:rPr>
          <w:rFonts w:ascii="Cambria" w:hAnsi="Cambria" w:cs="Arial"/>
        </w:rPr>
        <w:t xml:space="preserve">to accommodate higher traffic volumes during the peak AM and PM rush hours. </w:t>
      </w:r>
    </w:p>
    <w:p w14:paraId="34BD5634" w14:textId="77777777" w:rsidR="00006923" w:rsidRPr="00D55116" w:rsidRDefault="00006923" w:rsidP="00D55116">
      <w:pPr>
        <w:spacing w:after="120" w:line="240" w:lineRule="auto"/>
        <w:jc w:val="both"/>
        <w:rPr>
          <w:rFonts w:ascii="Cambria" w:hAnsi="Cambria" w:cs="Arial"/>
        </w:rPr>
      </w:pPr>
    </w:p>
    <w:p w14:paraId="13694BDD" w14:textId="74CC6262" w:rsidR="002B712B" w:rsidRDefault="00B17887">
      <w:pPr>
        <w:rPr>
          <w:rFonts w:ascii="Cambria" w:hAnsi="Cambria" w:cs="Arial"/>
          <w:lang w:val="en-US"/>
        </w:rPr>
      </w:pPr>
      <w:r>
        <w:rPr>
          <w:rFonts w:ascii="Cambria" w:hAnsi="Cambria" w:cs="Arial"/>
          <w:lang w:val="en-US"/>
        </w:rPr>
        <w:t xml:space="preserve">We are pleased that a group of experts is being assembled to determine the ultimate operating condition of the site at full build-out and look for to the new analysis </w:t>
      </w:r>
      <w:r w:rsidR="00006923">
        <w:rPr>
          <w:rFonts w:ascii="Cambria" w:hAnsi="Cambria" w:cs="Arial"/>
          <w:lang w:val="en-US"/>
        </w:rPr>
        <w:t>of</w:t>
      </w:r>
      <w:r>
        <w:rPr>
          <w:rFonts w:ascii="Cambria" w:hAnsi="Cambria" w:cs="Arial"/>
          <w:lang w:val="en-US"/>
        </w:rPr>
        <w:t xml:space="preserve"> the Task Force and the  proposed mitigants that will be put forward to minimize the impact </w:t>
      </w:r>
      <w:r w:rsidR="00006923">
        <w:rPr>
          <w:rFonts w:ascii="Cambria" w:hAnsi="Cambria" w:cs="Arial"/>
          <w:lang w:val="en-US"/>
        </w:rPr>
        <w:t>residents.</w:t>
      </w:r>
    </w:p>
    <w:p w14:paraId="1EB4BBB5" w14:textId="77777777" w:rsidR="00006923" w:rsidRDefault="00006923">
      <w:pPr>
        <w:rPr>
          <w:rFonts w:ascii="Cambria" w:hAnsi="Cambria" w:cs="Arial"/>
          <w:lang w:val="en-US"/>
        </w:rPr>
      </w:pPr>
    </w:p>
    <w:p w14:paraId="0E5D771E" w14:textId="3261D9E3" w:rsidR="00006923" w:rsidRPr="00B17887" w:rsidRDefault="00006923">
      <w:pPr>
        <w:rPr>
          <w:rFonts w:ascii="Cambria" w:hAnsi="Cambria" w:cs="Arial"/>
          <w:lang w:val="en-US"/>
        </w:rPr>
        <w:sectPr w:rsidR="00006923" w:rsidRPr="00B17887" w:rsidSect="00E014A9">
          <w:headerReference w:type="default" r:id="rId9"/>
          <w:footerReference w:type="default" r:id="rId10"/>
          <w:pgSz w:w="12240" w:h="15840" w:code="1"/>
          <w:pgMar w:top="142" w:right="1440" w:bottom="851" w:left="1276" w:header="709" w:footer="709" w:gutter="0"/>
          <w:cols w:space="708"/>
          <w:docGrid w:linePitch="360"/>
        </w:sectPr>
      </w:pPr>
    </w:p>
    <w:p w14:paraId="46FF66A9" w14:textId="77777777" w:rsidR="00407911" w:rsidRPr="00C11578" w:rsidRDefault="00407911" w:rsidP="00C11578">
      <w:pPr>
        <w:rPr>
          <w:rFonts w:ascii="Arial" w:hAnsi="Arial" w:cs="Arial"/>
          <w:sz w:val="24"/>
          <w:szCs w:val="24"/>
          <w:lang w:val="en-US"/>
        </w:rPr>
      </w:pPr>
    </w:p>
    <w:p w14:paraId="23346AFA" w14:textId="77777777" w:rsidR="00D121BB" w:rsidRPr="00C11578" w:rsidRDefault="00D121BB" w:rsidP="00C11578">
      <w:pPr>
        <w:rPr>
          <w:rFonts w:ascii="Arial" w:hAnsi="Arial" w:cs="Arial"/>
          <w:sz w:val="24"/>
          <w:szCs w:val="24"/>
        </w:rPr>
      </w:pPr>
    </w:p>
    <w:tbl>
      <w:tblPr>
        <w:tblW w:w="14318" w:type="dxa"/>
        <w:tblInd w:w="-318" w:type="dxa"/>
        <w:tblLook w:val="04A0" w:firstRow="1" w:lastRow="0" w:firstColumn="1" w:lastColumn="0" w:noHBand="0" w:noVBand="1"/>
      </w:tblPr>
      <w:tblGrid>
        <w:gridCol w:w="2854"/>
        <w:gridCol w:w="804"/>
        <w:gridCol w:w="1150"/>
        <w:gridCol w:w="1214"/>
        <w:gridCol w:w="1280"/>
        <w:gridCol w:w="302"/>
        <w:gridCol w:w="1109"/>
        <w:gridCol w:w="1110"/>
        <w:gridCol w:w="1150"/>
        <w:gridCol w:w="3345"/>
      </w:tblGrid>
      <w:tr w:rsidR="001500C5" w:rsidRPr="001B0FA0" w14:paraId="628CF7F7" w14:textId="77777777" w:rsidTr="00BB5195">
        <w:trPr>
          <w:trHeight w:val="597"/>
        </w:trPr>
        <w:tc>
          <w:tcPr>
            <w:tcW w:w="14318" w:type="dxa"/>
            <w:gridSpan w:val="10"/>
            <w:tcBorders>
              <w:top w:val="single" w:sz="8" w:space="0" w:color="auto"/>
              <w:left w:val="single" w:sz="8" w:space="0" w:color="auto"/>
              <w:bottom w:val="nil"/>
              <w:right w:val="single" w:sz="8" w:space="0" w:color="auto"/>
            </w:tcBorders>
            <w:shd w:val="clear" w:color="000000" w:fill="E7E6E6"/>
            <w:noWrap/>
            <w:vAlign w:val="bottom"/>
          </w:tcPr>
          <w:p w14:paraId="764224DC" w14:textId="6DF455C0" w:rsidR="001500C5" w:rsidRPr="001B0FA0" w:rsidRDefault="001500C5" w:rsidP="00C11578">
            <w:pPr>
              <w:spacing w:after="0" w:line="240" w:lineRule="auto"/>
              <w:rPr>
                <w:rFonts w:ascii="Calibri" w:eastAsia="Times New Roman" w:hAnsi="Calibri" w:cs="Calibri"/>
                <w:b/>
                <w:bCs/>
                <w:color w:val="000000"/>
                <w:kern w:val="0"/>
                <w:lang w:eastAsia="en-CA"/>
                <w14:ligatures w14:val="none"/>
              </w:rPr>
            </w:pPr>
            <w:r>
              <w:rPr>
                <w:rFonts w:ascii="Calibri" w:eastAsia="Times New Roman" w:hAnsi="Calibri" w:cs="Calibri"/>
                <w:b/>
                <w:bCs/>
                <w:color w:val="000000"/>
                <w:kern w:val="0"/>
                <w:lang w:eastAsia="en-CA"/>
                <w14:ligatures w14:val="none"/>
              </w:rPr>
              <w:t xml:space="preserve">Table 1 </w:t>
            </w:r>
          </w:p>
        </w:tc>
      </w:tr>
      <w:tr w:rsidR="006476EB" w:rsidRPr="001B0FA0" w14:paraId="5884B7B1" w14:textId="77777777" w:rsidTr="001500C5">
        <w:trPr>
          <w:trHeight w:val="597"/>
        </w:trPr>
        <w:tc>
          <w:tcPr>
            <w:tcW w:w="2854" w:type="dxa"/>
            <w:tcBorders>
              <w:top w:val="single" w:sz="8" w:space="0" w:color="auto"/>
              <w:left w:val="single" w:sz="8" w:space="0" w:color="auto"/>
              <w:bottom w:val="nil"/>
              <w:right w:val="nil"/>
            </w:tcBorders>
            <w:shd w:val="clear" w:color="000000" w:fill="E7E6E6"/>
            <w:noWrap/>
            <w:vAlign w:val="bottom"/>
            <w:hideMark/>
          </w:tcPr>
          <w:p w14:paraId="0842166D" w14:textId="3A90957F" w:rsidR="005A4276" w:rsidRPr="001B0FA0" w:rsidRDefault="001500C5" w:rsidP="001500C5">
            <w:pPr>
              <w:spacing w:after="0" w:line="240" w:lineRule="auto"/>
              <w:rPr>
                <w:rFonts w:ascii="Calibri" w:eastAsia="Times New Roman" w:hAnsi="Calibri" w:cs="Calibri"/>
                <w:b/>
                <w:bCs/>
                <w:color w:val="000000"/>
                <w:kern w:val="0"/>
                <w:sz w:val="24"/>
                <w:szCs w:val="24"/>
                <w:lang w:eastAsia="en-CA"/>
                <w14:ligatures w14:val="none"/>
              </w:rPr>
            </w:pPr>
            <w:r>
              <w:rPr>
                <w:rFonts w:ascii="Calibri" w:eastAsia="Times New Roman" w:hAnsi="Calibri" w:cs="Calibri"/>
                <w:b/>
                <w:bCs/>
                <w:color w:val="000000"/>
                <w:kern w:val="0"/>
                <w:sz w:val="24"/>
                <w:szCs w:val="24"/>
                <w:lang w:eastAsia="en-CA"/>
                <w14:ligatures w14:val="none"/>
              </w:rPr>
              <w:t xml:space="preserve">Trip Generation using </w:t>
            </w:r>
            <w:r w:rsidR="005A4276">
              <w:rPr>
                <w:rFonts w:ascii="Calibri" w:eastAsia="Times New Roman" w:hAnsi="Calibri" w:cs="Calibri"/>
                <w:b/>
                <w:bCs/>
                <w:color w:val="000000"/>
                <w:kern w:val="0"/>
                <w:sz w:val="24"/>
                <w:szCs w:val="24"/>
                <w:lang w:eastAsia="en-CA"/>
                <w14:ligatures w14:val="none"/>
              </w:rPr>
              <w:t>C</w:t>
            </w:r>
            <w:r w:rsidR="005A4276" w:rsidRPr="001B0FA0">
              <w:rPr>
                <w:rFonts w:ascii="Calibri" w:eastAsia="Times New Roman" w:hAnsi="Calibri" w:cs="Calibri"/>
                <w:b/>
                <w:bCs/>
                <w:color w:val="000000"/>
                <w:kern w:val="0"/>
                <w:sz w:val="24"/>
                <w:szCs w:val="24"/>
                <w:lang w:eastAsia="en-CA"/>
                <w14:ligatures w14:val="none"/>
              </w:rPr>
              <w:t>onsultant</w:t>
            </w:r>
            <w:r w:rsidR="005A4276">
              <w:rPr>
                <w:rFonts w:ascii="Calibri" w:eastAsia="Times New Roman" w:hAnsi="Calibri" w:cs="Calibri"/>
                <w:b/>
                <w:bCs/>
                <w:color w:val="000000"/>
                <w:kern w:val="0"/>
                <w:sz w:val="24"/>
                <w:szCs w:val="24"/>
                <w:lang w:eastAsia="en-CA"/>
                <w14:ligatures w14:val="none"/>
              </w:rPr>
              <w:t>’</w:t>
            </w:r>
            <w:r w:rsidR="005A4276" w:rsidRPr="001B0FA0">
              <w:rPr>
                <w:rFonts w:ascii="Calibri" w:eastAsia="Times New Roman" w:hAnsi="Calibri" w:cs="Calibri"/>
                <w:b/>
                <w:bCs/>
                <w:color w:val="000000"/>
                <w:kern w:val="0"/>
                <w:sz w:val="24"/>
                <w:szCs w:val="24"/>
                <w:lang w:eastAsia="en-CA"/>
                <w14:ligatures w14:val="none"/>
              </w:rPr>
              <w:t xml:space="preserve">s </w:t>
            </w:r>
            <w:r w:rsidR="00924A2B">
              <w:rPr>
                <w:rFonts w:ascii="Calibri" w:eastAsia="Times New Roman" w:hAnsi="Calibri" w:cs="Calibri"/>
                <w:b/>
                <w:bCs/>
                <w:color w:val="000000"/>
                <w:kern w:val="0"/>
                <w:sz w:val="24"/>
                <w:szCs w:val="24"/>
                <w:lang w:eastAsia="en-CA"/>
                <w14:ligatures w14:val="none"/>
              </w:rPr>
              <w:t>R</w:t>
            </w:r>
            <w:r w:rsidR="005A4276" w:rsidRPr="001B0FA0">
              <w:rPr>
                <w:rFonts w:ascii="Calibri" w:eastAsia="Times New Roman" w:hAnsi="Calibri" w:cs="Calibri"/>
                <w:b/>
                <w:bCs/>
                <w:color w:val="000000"/>
                <w:kern w:val="0"/>
                <w:sz w:val="24"/>
                <w:szCs w:val="24"/>
                <w:lang w:eastAsia="en-CA"/>
                <w14:ligatures w14:val="none"/>
              </w:rPr>
              <w:t>ates</w:t>
            </w:r>
          </w:p>
        </w:tc>
        <w:tc>
          <w:tcPr>
            <w:tcW w:w="804" w:type="dxa"/>
            <w:tcBorders>
              <w:top w:val="single" w:sz="8" w:space="0" w:color="auto"/>
              <w:left w:val="single" w:sz="4" w:space="0" w:color="auto"/>
              <w:bottom w:val="nil"/>
              <w:right w:val="single" w:sz="4" w:space="0" w:color="auto"/>
            </w:tcBorders>
            <w:shd w:val="clear" w:color="000000" w:fill="E7E6E6"/>
            <w:noWrap/>
            <w:vAlign w:val="bottom"/>
            <w:hideMark/>
          </w:tcPr>
          <w:p w14:paraId="6A62FB88" w14:textId="77777777" w:rsidR="005A4276" w:rsidRPr="001B0FA0" w:rsidRDefault="005A4276" w:rsidP="005A4276">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ITE</w:t>
            </w:r>
          </w:p>
        </w:tc>
        <w:tc>
          <w:tcPr>
            <w:tcW w:w="1150" w:type="dxa"/>
            <w:tcBorders>
              <w:top w:val="single" w:sz="8" w:space="0" w:color="auto"/>
              <w:left w:val="nil"/>
              <w:bottom w:val="nil"/>
              <w:right w:val="single" w:sz="4" w:space="0" w:color="auto"/>
            </w:tcBorders>
            <w:shd w:val="clear" w:color="000000" w:fill="E7E6E6"/>
            <w:noWrap/>
            <w:vAlign w:val="bottom"/>
            <w:hideMark/>
          </w:tcPr>
          <w:p w14:paraId="7258897D" w14:textId="77777777" w:rsidR="005A4276" w:rsidRPr="001B0FA0" w:rsidRDefault="005A4276" w:rsidP="005A4276">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xml:space="preserve">8550 BC </w:t>
            </w:r>
          </w:p>
        </w:tc>
        <w:tc>
          <w:tcPr>
            <w:tcW w:w="1214" w:type="dxa"/>
            <w:tcBorders>
              <w:top w:val="single" w:sz="8" w:space="0" w:color="auto"/>
              <w:left w:val="nil"/>
              <w:bottom w:val="nil"/>
              <w:right w:val="single" w:sz="4" w:space="0" w:color="auto"/>
            </w:tcBorders>
            <w:shd w:val="clear" w:color="000000" w:fill="E7E6E6"/>
            <w:noWrap/>
            <w:vAlign w:val="bottom"/>
            <w:hideMark/>
          </w:tcPr>
          <w:p w14:paraId="499F6EA1" w14:textId="77777777" w:rsidR="005A4276" w:rsidRPr="001B0FA0" w:rsidRDefault="005A4276" w:rsidP="005A4276">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xml:space="preserve">759 WCB </w:t>
            </w:r>
          </w:p>
        </w:tc>
        <w:tc>
          <w:tcPr>
            <w:tcW w:w="1280" w:type="dxa"/>
            <w:tcBorders>
              <w:top w:val="single" w:sz="8" w:space="0" w:color="auto"/>
              <w:left w:val="nil"/>
              <w:bottom w:val="nil"/>
              <w:right w:val="single" w:sz="4" w:space="0" w:color="auto"/>
            </w:tcBorders>
            <w:shd w:val="clear" w:color="000000" w:fill="E7E6E6"/>
            <w:noWrap/>
            <w:vAlign w:val="bottom"/>
            <w:hideMark/>
          </w:tcPr>
          <w:p w14:paraId="0463F7D3" w14:textId="18668D0B" w:rsidR="005A4276" w:rsidRPr="001B0FA0" w:rsidRDefault="005A4276" w:rsidP="005A4276">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551 Avon</w:t>
            </w:r>
            <w:r>
              <w:rPr>
                <w:rFonts w:ascii="Calibri" w:eastAsia="Times New Roman" w:hAnsi="Calibri" w:cs="Calibri"/>
                <w:b/>
                <w:bCs/>
                <w:color w:val="000000"/>
                <w:kern w:val="0"/>
                <w:lang w:eastAsia="en-CA"/>
                <w14:ligatures w14:val="none"/>
              </w:rPr>
              <w:t>head</w:t>
            </w:r>
          </w:p>
        </w:tc>
        <w:tc>
          <w:tcPr>
            <w:tcW w:w="302" w:type="dxa"/>
            <w:tcBorders>
              <w:top w:val="single" w:sz="8" w:space="0" w:color="auto"/>
              <w:left w:val="nil"/>
              <w:bottom w:val="nil"/>
              <w:right w:val="nil"/>
            </w:tcBorders>
            <w:shd w:val="clear" w:color="000000" w:fill="E7E6E6"/>
            <w:noWrap/>
            <w:vAlign w:val="bottom"/>
            <w:hideMark/>
          </w:tcPr>
          <w:p w14:paraId="0A270B42" w14:textId="77777777" w:rsidR="005A4276" w:rsidRPr="001B0FA0" w:rsidRDefault="005A4276" w:rsidP="005A4276">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09" w:type="dxa"/>
            <w:tcBorders>
              <w:top w:val="single" w:sz="8" w:space="0" w:color="auto"/>
              <w:left w:val="single" w:sz="4" w:space="0" w:color="auto"/>
              <w:bottom w:val="nil"/>
              <w:right w:val="single" w:sz="4" w:space="0" w:color="auto"/>
            </w:tcBorders>
            <w:shd w:val="clear" w:color="000000" w:fill="E7E6E6"/>
            <w:noWrap/>
            <w:vAlign w:val="bottom"/>
            <w:hideMark/>
          </w:tcPr>
          <w:p w14:paraId="16E79FE5" w14:textId="2A905DB8" w:rsidR="005A4276" w:rsidRPr="001B0FA0" w:rsidRDefault="005A4276" w:rsidP="005A4276">
            <w:pPr>
              <w:spacing w:after="0" w:line="240" w:lineRule="auto"/>
              <w:jc w:val="center"/>
              <w:rPr>
                <w:rFonts w:ascii="Calibri" w:eastAsia="Times New Roman" w:hAnsi="Calibri" w:cs="Calibri"/>
                <w:b/>
                <w:bCs/>
                <w:color w:val="000000"/>
                <w:kern w:val="0"/>
                <w:lang w:eastAsia="en-CA"/>
                <w14:ligatures w14:val="none"/>
              </w:rPr>
            </w:pPr>
            <w:r>
              <w:rPr>
                <w:rFonts w:ascii="Calibri" w:eastAsia="Times New Roman" w:hAnsi="Calibri" w:cs="Calibri"/>
                <w:b/>
                <w:bCs/>
                <w:color w:val="000000"/>
                <w:kern w:val="0"/>
                <w:lang w:eastAsia="en-CA"/>
                <w14:ligatures w14:val="none"/>
              </w:rPr>
              <w:t>560</w:t>
            </w:r>
          </w:p>
        </w:tc>
        <w:tc>
          <w:tcPr>
            <w:tcW w:w="1110" w:type="dxa"/>
            <w:tcBorders>
              <w:top w:val="single" w:sz="8" w:space="0" w:color="auto"/>
              <w:left w:val="nil"/>
              <w:bottom w:val="nil"/>
              <w:right w:val="single" w:sz="4" w:space="0" w:color="auto"/>
            </w:tcBorders>
            <w:shd w:val="clear" w:color="000000" w:fill="E7E6E6"/>
            <w:noWrap/>
            <w:vAlign w:val="bottom"/>
            <w:hideMark/>
          </w:tcPr>
          <w:p w14:paraId="4EEDE184" w14:textId="3CBC5435" w:rsidR="005A4276" w:rsidRPr="001B0FA0" w:rsidRDefault="005A4276" w:rsidP="005A4276">
            <w:pPr>
              <w:spacing w:after="0" w:line="240" w:lineRule="auto"/>
              <w:jc w:val="center"/>
              <w:rPr>
                <w:rFonts w:ascii="Calibri" w:eastAsia="Times New Roman" w:hAnsi="Calibri" w:cs="Calibri"/>
                <w:b/>
                <w:bCs/>
                <w:color w:val="000000"/>
                <w:kern w:val="0"/>
                <w:lang w:eastAsia="en-CA"/>
                <w14:ligatures w14:val="none"/>
              </w:rPr>
            </w:pPr>
            <w:r>
              <w:rPr>
                <w:rFonts w:ascii="Calibri" w:eastAsia="Times New Roman" w:hAnsi="Calibri" w:cs="Calibri"/>
                <w:b/>
                <w:bCs/>
                <w:color w:val="000000"/>
                <w:kern w:val="0"/>
                <w:lang w:eastAsia="en-CA"/>
                <w14:ligatures w14:val="none"/>
              </w:rPr>
              <w:t>772</w:t>
            </w:r>
          </w:p>
        </w:tc>
        <w:tc>
          <w:tcPr>
            <w:tcW w:w="1150" w:type="dxa"/>
            <w:tcBorders>
              <w:top w:val="single" w:sz="8" w:space="0" w:color="auto"/>
              <w:left w:val="nil"/>
              <w:bottom w:val="nil"/>
              <w:right w:val="single" w:sz="4" w:space="0" w:color="auto"/>
            </w:tcBorders>
            <w:shd w:val="clear" w:color="000000" w:fill="E7E6E6"/>
            <w:noWrap/>
            <w:vAlign w:val="bottom"/>
            <w:hideMark/>
          </w:tcPr>
          <w:p w14:paraId="16F1702E" w14:textId="77777777" w:rsidR="005A4276" w:rsidRPr="001B0FA0" w:rsidRDefault="005A4276" w:rsidP="005A4276">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Total</w:t>
            </w:r>
          </w:p>
        </w:tc>
        <w:tc>
          <w:tcPr>
            <w:tcW w:w="3345" w:type="dxa"/>
            <w:tcBorders>
              <w:top w:val="single" w:sz="8" w:space="0" w:color="auto"/>
              <w:left w:val="nil"/>
              <w:bottom w:val="nil"/>
              <w:right w:val="single" w:sz="8" w:space="0" w:color="auto"/>
            </w:tcBorders>
            <w:shd w:val="clear" w:color="000000" w:fill="E7E6E6"/>
            <w:noWrap/>
            <w:vAlign w:val="bottom"/>
            <w:hideMark/>
          </w:tcPr>
          <w:p w14:paraId="4769456A" w14:textId="4196378F" w:rsidR="005A4276" w:rsidRPr="001B0FA0" w:rsidRDefault="005A4276" w:rsidP="005A4276">
            <w:pPr>
              <w:spacing w:after="0" w:line="240" w:lineRule="auto"/>
              <w:jc w:val="center"/>
              <w:rPr>
                <w:rFonts w:ascii="Calibri" w:eastAsia="Times New Roman" w:hAnsi="Calibri" w:cs="Calibri"/>
                <w:b/>
                <w:bCs/>
                <w:color w:val="000000"/>
                <w:kern w:val="0"/>
                <w:lang w:eastAsia="en-CA"/>
                <w14:ligatures w14:val="none"/>
              </w:rPr>
            </w:pPr>
          </w:p>
        </w:tc>
      </w:tr>
      <w:tr w:rsidR="006476EB" w:rsidRPr="001B0FA0" w14:paraId="5DBA8487" w14:textId="77777777" w:rsidTr="001500C5">
        <w:trPr>
          <w:trHeight w:val="357"/>
        </w:trPr>
        <w:tc>
          <w:tcPr>
            <w:tcW w:w="2854" w:type="dxa"/>
            <w:tcBorders>
              <w:top w:val="nil"/>
              <w:left w:val="single" w:sz="8" w:space="0" w:color="auto"/>
              <w:bottom w:val="single" w:sz="8" w:space="0" w:color="auto"/>
              <w:right w:val="nil"/>
            </w:tcBorders>
            <w:shd w:val="clear" w:color="000000" w:fill="E7E6E6"/>
            <w:noWrap/>
            <w:vAlign w:val="bottom"/>
            <w:hideMark/>
          </w:tcPr>
          <w:p w14:paraId="7D6C5C9A" w14:textId="77777777" w:rsidR="005A4276" w:rsidRPr="001B0FA0" w:rsidRDefault="005A4276" w:rsidP="005A4276">
            <w:pPr>
              <w:spacing w:after="0" w:line="240" w:lineRule="auto"/>
              <w:rPr>
                <w:rFonts w:ascii="Calibri" w:eastAsia="Times New Roman" w:hAnsi="Calibri" w:cs="Calibri"/>
                <w:b/>
                <w:bCs/>
                <w:color w:val="000000"/>
                <w:kern w:val="0"/>
                <w:sz w:val="24"/>
                <w:szCs w:val="24"/>
                <w:lang w:eastAsia="en-CA"/>
                <w14:ligatures w14:val="none"/>
              </w:rPr>
            </w:pPr>
            <w:r w:rsidRPr="001B0FA0">
              <w:rPr>
                <w:rFonts w:ascii="Calibri" w:eastAsia="Times New Roman" w:hAnsi="Calibri" w:cs="Calibri"/>
                <w:b/>
                <w:bCs/>
                <w:color w:val="000000"/>
                <w:kern w:val="0"/>
                <w:sz w:val="24"/>
                <w:szCs w:val="24"/>
                <w:lang w:eastAsia="en-CA"/>
                <w14:ligatures w14:val="none"/>
              </w:rPr>
              <w:t xml:space="preserve">Description </w:t>
            </w:r>
          </w:p>
        </w:tc>
        <w:tc>
          <w:tcPr>
            <w:tcW w:w="804" w:type="dxa"/>
            <w:tcBorders>
              <w:top w:val="nil"/>
              <w:left w:val="single" w:sz="4" w:space="0" w:color="auto"/>
              <w:bottom w:val="single" w:sz="8" w:space="0" w:color="auto"/>
              <w:right w:val="single" w:sz="4" w:space="0" w:color="auto"/>
            </w:tcBorders>
            <w:shd w:val="clear" w:color="000000" w:fill="E7E6E6"/>
            <w:noWrap/>
            <w:vAlign w:val="bottom"/>
            <w:hideMark/>
          </w:tcPr>
          <w:p w14:paraId="41298D09" w14:textId="77777777" w:rsidR="005A4276" w:rsidRPr="001B0FA0" w:rsidRDefault="005A4276" w:rsidP="005A4276">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rates</w:t>
            </w:r>
          </w:p>
        </w:tc>
        <w:tc>
          <w:tcPr>
            <w:tcW w:w="1150" w:type="dxa"/>
            <w:tcBorders>
              <w:top w:val="nil"/>
              <w:left w:val="nil"/>
              <w:bottom w:val="single" w:sz="8" w:space="0" w:color="auto"/>
              <w:right w:val="single" w:sz="4" w:space="0" w:color="auto"/>
            </w:tcBorders>
            <w:shd w:val="clear" w:color="000000" w:fill="E7E6E6"/>
            <w:noWrap/>
            <w:vAlign w:val="bottom"/>
            <w:hideMark/>
          </w:tcPr>
          <w:p w14:paraId="72146D4E" w14:textId="77777777" w:rsidR="005A4276" w:rsidRPr="001B0FA0" w:rsidRDefault="005A4276" w:rsidP="005A4276">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xml:space="preserve">Proxy </w:t>
            </w:r>
          </w:p>
        </w:tc>
        <w:tc>
          <w:tcPr>
            <w:tcW w:w="1214" w:type="dxa"/>
            <w:tcBorders>
              <w:top w:val="nil"/>
              <w:left w:val="nil"/>
              <w:bottom w:val="single" w:sz="8" w:space="0" w:color="auto"/>
              <w:right w:val="single" w:sz="4" w:space="0" w:color="auto"/>
            </w:tcBorders>
            <w:shd w:val="clear" w:color="000000" w:fill="E7E6E6"/>
            <w:noWrap/>
            <w:vAlign w:val="bottom"/>
            <w:hideMark/>
          </w:tcPr>
          <w:p w14:paraId="14B23DC7" w14:textId="77777777" w:rsidR="005A4276" w:rsidRPr="001B0FA0" w:rsidRDefault="005A4276" w:rsidP="005A4276">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Comp.</w:t>
            </w:r>
          </w:p>
        </w:tc>
        <w:tc>
          <w:tcPr>
            <w:tcW w:w="1280" w:type="dxa"/>
            <w:tcBorders>
              <w:top w:val="nil"/>
              <w:left w:val="nil"/>
              <w:bottom w:val="single" w:sz="8" w:space="0" w:color="auto"/>
              <w:right w:val="single" w:sz="4" w:space="0" w:color="auto"/>
            </w:tcBorders>
            <w:shd w:val="clear" w:color="000000" w:fill="E7E6E6"/>
            <w:noWrap/>
            <w:vAlign w:val="bottom"/>
            <w:hideMark/>
          </w:tcPr>
          <w:p w14:paraId="14F8B943" w14:textId="77777777" w:rsidR="005A4276" w:rsidRPr="001B0FA0" w:rsidRDefault="005A4276" w:rsidP="005A4276">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Comp.</w:t>
            </w:r>
          </w:p>
        </w:tc>
        <w:tc>
          <w:tcPr>
            <w:tcW w:w="302" w:type="dxa"/>
            <w:tcBorders>
              <w:top w:val="nil"/>
              <w:left w:val="nil"/>
              <w:bottom w:val="single" w:sz="8" w:space="0" w:color="auto"/>
              <w:right w:val="nil"/>
            </w:tcBorders>
            <w:shd w:val="clear" w:color="000000" w:fill="E7E6E6"/>
            <w:noWrap/>
            <w:vAlign w:val="bottom"/>
            <w:hideMark/>
          </w:tcPr>
          <w:p w14:paraId="24E7FB22" w14:textId="77777777" w:rsidR="005A4276" w:rsidRPr="001B0FA0" w:rsidRDefault="005A4276" w:rsidP="005A4276">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09" w:type="dxa"/>
            <w:tcBorders>
              <w:top w:val="nil"/>
              <w:left w:val="single" w:sz="4" w:space="0" w:color="auto"/>
              <w:bottom w:val="single" w:sz="8" w:space="0" w:color="auto"/>
              <w:right w:val="single" w:sz="4" w:space="0" w:color="auto"/>
            </w:tcBorders>
            <w:shd w:val="clear" w:color="000000" w:fill="E7E6E6"/>
            <w:noWrap/>
            <w:vAlign w:val="bottom"/>
            <w:hideMark/>
          </w:tcPr>
          <w:p w14:paraId="729A1F3D" w14:textId="65402B0D" w:rsidR="005A4276" w:rsidRPr="001B0FA0" w:rsidRDefault="005A4276" w:rsidP="005A4276">
            <w:pPr>
              <w:spacing w:after="0" w:line="240" w:lineRule="auto"/>
              <w:jc w:val="center"/>
              <w:rPr>
                <w:rFonts w:ascii="Calibri" w:eastAsia="Times New Roman" w:hAnsi="Calibri" w:cs="Calibri"/>
                <w:b/>
                <w:bCs/>
                <w:color w:val="000000"/>
                <w:kern w:val="0"/>
                <w:lang w:eastAsia="en-CA"/>
                <w14:ligatures w14:val="none"/>
              </w:rPr>
            </w:pPr>
            <w:r>
              <w:rPr>
                <w:rFonts w:ascii="Calibri" w:eastAsia="Times New Roman" w:hAnsi="Calibri" w:cs="Calibri"/>
                <w:b/>
                <w:bCs/>
                <w:color w:val="000000"/>
                <w:kern w:val="0"/>
                <w:lang w:eastAsia="en-CA"/>
                <w14:ligatures w14:val="none"/>
              </w:rPr>
              <w:t>WCB</w:t>
            </w:r>
          </w:p>
        </w:tc>
        <w:tc>
          <w:tcPr>
            <w:tcW w:w="1110" w:type="dxa"/>
            <w:tcBorders>
              <w:top w:val="nil"/>
              <w:left w:val="nil"/>
              <w:bottom w:val="single" w:sz="8" w:space="0" w:color="auto"/>
              <w:right w:val="single" w:sz="4" w:space="0" w:color="auto"/>
            </w:tcBorders>
            <w:shd w:val="clear" w:color="000000" w:fill="E7E6E6"/>
            <w:noWrap/>
            <w:vAlign w:val="bottom"/>
            <w:hideMark/>
          </w:tcPr>
          <w:p w14:paraId="1DAD69D6" w14:textId="459954A9" w:rsidR="005A4276" w:rsidRPr="001B0FA0" w:rsidRDefault="005A4276" w:rsidP="005A4276">
            <w:pPr>
              <w:spacing w:after="0" w:line="240" w:lineRule="auto"/>
              <w:jc w:val="center"/>
              <w:rPr>
                <w:rFonts w:ascii="Calibri" w:eastAsia="Times New Roman" w:hAnsi="Calibri" w:cs="Calibri"/>
                <w:b/>
                <w:bCs/>
                <w:color w:val="000000"/>
                <w:kern w:val="0"/>
                <w:lang w:eastAsia="en-CA"/>
                <w14:ligatures w14:val="none"/>
              </w:rPr>
            </w:pPr>
            <w:r>
              <w:rPr>
                <w:rFonts w:ascii="Calibri" w:eastAsia="Times New Roman" w:hAnsi="Calibri" w:cs="Calibri"/>
                <w:b/>
                <w:bCs/>
                <w:color w:val="000000"/>
                <w:kern w:val="0"/>
                <w:lang w:eastAsia="en-CA"/>
                <w14:ligatures w14:val="none"/>
              </w:rPr>
              <w:t>WCB</w:t>
            </w:r>
          </w:p>
        </w:tc>
        <w:tc>
          <w:tcPr>
            <w:tcW w:w="1150" w:type="dxa"/>
            <w:tcBorders>
              <w:top w:val="nil"/>
              <w:left w:val="nil"/>
              <w:bottom w:val="single" w:sz="8" w:space="0" w:color="auto"/>
              <w:right w:val="single" w:sz="4" w:space="0" w:color="auto"/>
            </w:tcBorders>
            <w:shd w:val="clear" w:color="000000" w:fill="E7E6E6"/>
            <w:noWrap/>
            <w:vAlign w:val="bottom"/>
            <w:hideMark/>
          </w:tcPr>
          <w:p w14:paraId="20C20831" w14:textId="77777777" w:rsidR="005A4276" w:rsidRPr="001B0FA0" w:rsidRDefault="005A4276" w:rsidP="005A4276">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560+750</w:t>
            </w:r>
          </w:p>
        </w:tc>
        <w:tc>
          <w:tcPr>
            <w:tcW w:w="3345" w:type="dxa"/>
            <w:tcBorders>
              <w:top w:val="nil"/>
              <w:left w:val="nil"/>
              <w:bottom w:val="single" w:sz="8" w:space="0" w:color="auto"/>
              <w:right w:val="single" w:sz="8" w:space="0" w:color="auto"/>
            </w:tcBorders>
            <w:shd w:val="clear" w:color="000000" w:fill="E7E6E6"/>
            <w:noWrap/>
            <w:vAlign w:val="bottom"/>
            <w:hideMark/>
          </w:tcPr>
          <w:p w14:paraId="4EC10449" w14:textId="77777777" w:rsidR="005A4276" w:rsidRPr="001B0FA0" w:rsidRDefault="005A4276" w:rsidP="00C11578">
            <w:pPr>
              <w:spacing w:after="0" w:line="240" w:lineRule="auto"/>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Comments</w:t>
            </w:r>
          </w:p>
        </w:tc>
      </w:tr>
      <w:tr w:rsidR="006E365E" w:rsidRPr="001B0FA0" w14:paraId="0FA056ED" w14:textId="77777777" w:rsidTr="001500C5">
        <w:trPr>
          <w:trHeight w:val="428"/>
        </w:trPr>
        <w:tc>
          <w:tcPr>
            <w:tcW w:w="2854" w:type="dxa"/>
            <w:tcBorders>
              <w:top w:val="nil"/>
              <w:left w:val="single" w:sz="8" w:space="0" w:color="auto"/>
              <w:bottom w:val="nil"/>
              <w:right w:val="nil"/>
            </w:tcBorders>
            <w:shd w:val="clear" w:color="auto" w:fill="auto"/>
            <w:noWrap/>
            <w:vAlign w:val="bottom"/>
            <w:hideMark/>
          </w:tcPr>
          <w:p w14:paraId="4C57DFCD" w14:textId="77777777" w:rsidR="005A4276" w:rsidRPr="001B0FA0"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Sq. Ft.</w:t>
            </w:r>
          </w:p>
        </w:tc>
        <w:tc>
          <w:tcPr>
            <w:tcW w:w="804" w:type="dxa"/>
            <w:tcBorders>
              <w:top w:val="nil"/>
              <w:left w:val="single" w:sz="4" w:space="0" w:color="auto"/>
              <w:bottom w:val="nil"/>
              <w:right w:val="single" w:sz="4" w:space="0" w:color="auto"/>
            </w:tcBorders>
            <w:shd w:val="clear" w:color="auto" w:fill="auto"/>
            <w:noWrap/>
            <w:vAlign w:val="bottom"/>
            <w:hideMark/>
          </w:tcPr>
          <w:p w14:paraId="62319203" w14:textId="77777777" w:rsidR="005A4276" w:rsidRPr="001B0FA0" w:rsidRDefault="005A4276" w:rsidP="005A4276">
            <w:pPr>
              <w:spacing w:after="0" w:line="240" w:lineRule="auto"/>
              <w:jc w:val="center"/>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150" w:type="dxa"/>
            <w:tcBorders>
              <w:top w:val="nil"/>
              <w:left w:val="nil"/>
              <w:bottom w:val="nil"/>
              <w:right w:val="single" w:sz="4" w:space="0" w:color="auto"/>
            </w:tcBorders>
            <w:shd w:val="clear" w:color="auto" w:fill="auto"/>
            <w:noWrap/>
            <w:vAlign w:val="bottom"/>
            <w:hideMark/>
          </w:tcPr>
          <w:p w14:paraId="22BB756D"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xml:space="preserve">    1,300,000 </w:t>
            </w:r>
          </w:p>
        </w:tc>
        <w:tc>
          <w:tcPr>
            <w:tcW w:w="1214" w:type="dxa"/>
            <w:tcBorders>
              <w:top w:val="nil"/>
              <w:left w:val="nil"/>
              <w:bottom w:val="nil"/>
              <w:right w:val="single" w:sz="4" w:space="0" w:color="auto"/>
            </w:tcBorders>
            <w:shd w:val="clear" w:color="auto" w:fill="auto"/>
            <w:noWrap/>
            <w:vAlign w:val="bottom"/>
            <w:hideMark/>
          </w:tcPr>
          <w:p w14:paraId="0C94A580"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xml:space="preserve">     745,000 </w:t>
            </w:r>
          </w:p>
        </w:tc>
        <w:tc>
          <w:tcPr>
            <w:tcW w:w="1280" w:type="dxa"/>
            <w:tcBorders>
              <w:top w:val="nil"/>
              <w:left w:val="nil"/>
              <w:bottom w:val="nil"/>
              <w:right w:val="single" w:sz="4" w:space="0" w:color="auto"/>
            </w:tcBorders>
            <w:shd w:val="clear" w:color="auto" w:fill="auto"/>
            <w:noWrap/>
            <w:vAlign w:val="bottom"/>
            <w:hideMark/>
          </w:tcPr>
          <w:p w14:paraId="3D9DDD3E"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xml:space="preserve">          740,000 </w:t>
            </w:r>
          </w:p>
        </w:tc>
        <w:tc>
          <w:tcPr>
            <w:tcW w:w="302" w:type="dxa"/>
            <w:tcBorders>
              <w:top w:val="nil"/>
              <w:left w:val="nil"/>
              <w:bottom w:val="nil"/>
              <w:right w:val="nil"/>
            </w:tcBorders>
            <w:shd w:val="clear" w:color="000000" w:fill="E7E6E6"/>
            <w:noWrap/>
            <w:vAlign w:val="bottom"/>
            <w:hideMark/>
          </w:tcPr>
          <w:p w14:paraId="6C3D60C6" w14:textId="77777777" w:rsidR="005A4276" w:rsidRPr="001B0FA0" w:rsidRDefault="005A4276" w:rsidP="005A4276">
            <w:pPr>
              <w:spacing w:after="0" w:line="240" w:lineRule="auto"/>
              <w:jc w:val="center"/>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109" w:type="dxa"/>
            <w:tcBorders>
              <w:top w:val="nil"/>
              <w:left w:val="single" w:sz="4" w:space="0" w:color="auto"/>
              <w:bottom w:val="nil"/>
              <w:right w:val="single" w:sz="4" w:space="0" w:color="auto"/>
            </w:tcBorders>
            <w:shd w:val="clear" w:color="auto" w:fill="auto"/>
            <w:noWrap/>
            <w:vAlign w:val="bottom"/>
            <w:hideMark/>
          </w:tcPr>
          <w:p w14:paraId="09B67030"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xml:space="preserve">        636,446 </w:t>
            </w:r>
          </w:p>
        </w:tc>
        <w:tc>
          <w:tcPr>
            <w:tcW w:w="1110" w:type="dxa"/>
            <w:tcBorders>
              <w:top w:val="nil"/>
              <w:left w:val="nil"/>
              <w:bottom w:val="nil"/>
              <w:right w:val="single" w:sz="4" w:space="0" w:color="auto"/>
            </w:tcBorders>
            <w:shd w:val="clear" w:color="auto" w:fill="auto"/>
            <w:noWrap/>
            <w:vAlign w:val="bottom"/>
            <w:hideMark/>
          </w:tcPr>
          <w:p w14:paraId="36FA966A"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xml:space="preserve">           647,043 </w:t>
            </w:r>
          </w:p>
        </w:tc>
        <w:tc>
          <w:tcPr>
            <w:tcW w:w="1150" w:type="dxa"/>
            <w:tcBorders>
              <w:top w:val="nil"/>
              <w:left w:val="nil"/>
              <w:bottom w:val="nil"/>
              <w:right w:val="single" w:sz="4" w:space="0" w:color="auto"/>
            </w:tcBorders>
            <w:shd w:val="clear" w:color="auto" w:fill="auto"/>
            <w:noWrap/>
            <w:vAlign w:val="bottom"/>
            <w:hideMark/>
          </w:tcPr>
          <w:p w14:paraId="46692418"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xml:space="preserve">    1,283,489 </w:t>
            </w:r>
          </w:p>
        </w:tc>
        <w:tc>
          <w:tcPr>
            <w:tcW w:w="3345" w:type="dxa"/>
            <w:tcBorders>
              <w:top w:val="nil"/>
              <w:left w:val="nil"/>
              <w:bottom w:val="nil"/>
              <w:right w:val="single" w:sz="8" w:space="0" w:color="auto"/>
            </w:tcBorders>
            <w:shd w:val="clear" w:color="auto" w:fill="auto"/>
            <w:vAlign w:val="bottom"/>
            <w:hideMark/>
          </w:tcPr>
          <w:p w14:paraId="4A9A806A" w14:textId="77777777" w:rsidR="005A4276" w:rsidRPr="001B0FA0"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xml:space="preserve"> 8550 &amp; 560+772 have similar  SF </w:t>
            </w:r>
          </w:p>
        </w:tc>
      </w:tr>
      <w:tr w:rsidR="006476EB" w:rsidRPr="001B0FA0" w14:paraId="6AEA8D0E" w14:textId="77777777" w:rsidTr="001500C5">
        <w:trPr>
          <w:trHeight w:val="428"/>
        </w:trPr>
        <w:tc>
          <w:tcPr>
            <w:tcW w:w="2854" w:type="dxa"/>
            <w:tcBorders>
              <w:top w:val="single" w:sz="4" w:space="0" w:color="auto"/>
              <w:left w:val="single" w:sz="8" w:space="0" w:color="auto"/>
              <w:bottom w:val="single" w:sz="4" w:space="0" w:color="auto"/>
              <w:right w:val="nil"/>
            </w:tcBorders>
            <w:shd w:val="clear" w:color="auto" w:fill="auto"/>
            <w:noWrap/>
            <w:vAlign w:val="bottom"/>
            <w:hideMark/>
          </w:tcPr>
          <w:p w14:paraId="5BA2DB1E" w14:textId="77777777" w:rsidR="005A4276" w:rsidRPr="001B0FA0"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of Loading Docks</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BCE3C5" w14:textId="77777777" w:rsidR="005A4276" w:rsidRPr="001B0FA0" w:rsidRDefault="005A4276" w:rsidP="005A4276">
            <w:pPr>
              <w:spacing w:after="0" w:line="240" w:lineRule="auto"/>
              <w:jc w:val="center"/>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150" w:type="dxa"/>
            <w:tcBorders>
              <w:top w:val="single" w:sz="4" w:space="0" w:color="auto"/>
              <w:left w:val="nil"/>
              <w:bottom w:val="single" w:sz="4" w:space="0" w:color="auto"/>
              <w:right w:val="single" w:sz="4" w:space="0" w:color="auto"/>
            </w:tcBorders>
            <w:shd w:val="clear" w:color="000000" w:fill="FFFFFF"/>
            <w:noWrap/>
            <w:vAlign w:val="bottom"/>
            <w:hideMark/>
          </w:tcPr>
          <w:p w14:paraId="167AB630"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180</w:t>
            </w:r>
          </w:p>
        </w:tc>
        <w:tc>
          <w:tcPr>
            <w:tcW w:w="1214" w:type="dxa"/>
            <w:tcBorders>
              <w:top w:val="single" w:sz="4" w:space="0" w:color="auto"/>
              <w:left w:val="nil"/>
              <w:bottom w:val="single" w:sz="4" w:space="0" w:color="auto"/>
              <w:right w:val="single" w:sz="4" w:space="0" w:color="auto"/>
            </w:tcBorders>
            <w:shd w:val="clear" w:color="000000" w:fill="FFFFFF"/>
            <w:noWrap/>
            <w:vAlign w:val="bottom"/>
            <w:hideMark/>
          </w:tcPr>
          <w:p w14:paraId="7CAC1D0F"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90</w:t>
            </w:r>
          </w:p>
        </w:tc>
        <w:tc>
          <w:tcPr>
            <w:tcW w:w="1280" w:type="dxa"/>
            <w:tcBorders>
              <w:top w:val="single" w:sz="4" w:space="0" w:color="auto"/>
              <w:left w:val="nil"/>
              <w:bottom w:val="single" w:sz="4" w:space="0" w:color="auto"/>
              <w:right w:val="single" w:sz="4" w:space="0" w:color="auto"/>
            </w:tcBorders>
            <w:shd w:val="clear" w:color="000000" w:fill="FFFFFF"/>
            <w:noWrap/>
            <w:vAlign w:val="bottom"/>
            <w:hideMark/>
          </w:tcPr>
          <w:p w14:paraId="71E3CF8B"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112</w:t>
            </w:r>
          </w:p>
        </w:tc>
        <w:tc>
          <w:tcPr>
            <w:tcW w:w="302" w:type="dxa"/>
            <w:tcBorders>
              <w:top w:val="single" w:sz="4" w:space="0" w:color="auto"/>
              <w:left w:val="nil"/>
              <w:bottom w:val="single" w:sz="4" w:space="0" w:color="auto"/>
              <w:right w:val="nil"/>
            </w:tcBorders>
            <w:shd w:val="clear" w:color="000000" w:fill="E7E6E6"/>
            <w:noWrap/>
            <w:vAlign w:val="bottom"/>
            <w:hideMark/>
          </w:tcPr>
          <w:p w14:paraId="4B9DF484" w14:textId="77777777" w:rsidR="005A4276" w:rsidRPr="001B0FA0" w:rsidRDefault="005A4276" w:rsidP="005A4276">
            <w:pPr>
              <w:spacing w:after="0" w:line="240" w:lineRule="auto"/>
              <w:jc w:val="center"/>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1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BA50E3"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116</w:t>
            </w:r>
          </w:p>
        </w:tc>
        <w:tc>
          <w:tcPr>
            <w:tcW w:w="1110" w:type="dxa"/>
            <w:tcBorders>
              <w:top w:val="single" w:sz="4" w:space="0" w:color="auto"/>
              <w:left w:val="nil"/>
              <w:bottom w:val="single" w:sz="4" w:space="0" w:color="auto"/>
              <w:right w:val="single" w:sz="4" w:space="0" w:color="auto"/>
            </w:tcBorders>
            <w:shd w:val="clear" w:color="000000" w:fill="FFFFFF"/>
            <w:noWrap/>
            <w:vAlign w:val="bottom"/>
            <w:hideMark/>
          </w:tcPr>
          <w:p w14:paraId="57BDBB47"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110</w:t>
            </w:r>
          </w:p>
        </w:tc>
        <w:tc>
          <w:tcPr>
            <w:tcW w:w="1150" w:type="dxa"/>
            <w:tcBorders>
              <w:top w:val="single" w:sz="4" w:space="0" w:color="auto"/>
              <w:left w:val="nil"/>
              <w:bottom w:val="single" w:sz="4" w:space="0" w:color="auto"/>
              <w:right w:val="single" w:sz="4" w:space="0" w:color="auto"/>
            </w:tcBorders>
            <w:shd w:val="clear" w:color="000000" w:fill="FFFFFF"/>
            <w:noWrap/>
            <w:vAlign w:val="bottom"/>
            <w:hideMark/>
          </w:tcPr>
          <w:p w14:paraId="24C67015"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226</w:t>
            </w:r>
          </w:p>
        </w:tc>
        <w:tc>
          <w:tcPr>
            <w:tcW w:w="3345" w:type="dxa"/>
            <w:tcBorders>
              <w:top w:val="single" w:sz="4" w:space="0" w:color="auto"/>
              <w:left w:val="nil"/>
              <w:bottom w:val="single" w:sz="4" w:space="0" w:color="auto"/>
              <w:right w:val="single" w:sz="8" w:space="0" w:color="auto"/>
            </w:tcBorders>
            <w:shd w:val="clear" w:color="000000" w:fill="FFFFFF"/>
            <w:vAlign w:val="bottom"/>
            <w:hideMark/>
          </w:tcPr>
          <w:p w14:paraId="6BC68E92" w14:textId="145586EB" w:rsidR="005A4276" w:rsidRPr="001B0FA0"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xml:space="preserve">750+560 have + 25% docks than 8550 </w:t>
            </w:r>
          </w:p>
        </w:tc>
      </w:tr>
      <w:tr w:rsidR="006476EB" w:rsidRPr="001B0FA0" w14:paraId="4DA6F806" w14:textId="77777777" w:rsidTr="001500C5">
        <w:trPr>
          <w:trHeight w:val="428"/>
        </w:trPr>
        <w:tc>
          <w:tcPr>
            <w:tcW w:w="2854" w:type="dxa"/>
            <w:tcBorders>
              <w:top w:val="nil"/>
              <w:left w:val="single" w:sz="8" w:space="0" w:color="auto"/>
              <w:bottom w:val="single" w:sz="4" w:space="0" w:color="auto"/>
              <w:right w:val="nil"/>
            </w:tcBorders>
            <w:shd w:val="clear" w:color="auto" w:fill="auto"/>
            <w:noWrap/>
            <w:vAlign w:val="bottom"/>
            <w:hideMark/>
          </w:tcPr>
          <w:p w14:paraId="4C28542A" w14:textId="77777777" w:rsidR="005A4276" w:rsidRPr="001B0FA0"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LUD Code</w:t>
            </w:r>
          </w:p>
        </w:tc>
        <w:tc>
          <w:tcPr>
            <w:tcW w:w="804" w:type="dxa"/>
            <w:tcBorders>
              <w:top w:val="nil"/>
              <w:left w:val="single" w:sz="4" w:space="0" w:color="auto"/>
              <w:bottom w:val="single" w:sz="4" w:space="0" w:color="auto"/>
              <w:right w:val="single" w:sz="4" w:space="0" w:color="auto"/>
            </w:tcBorders>
            <w:shd w:val="clear" w:color="000000" w:fill="FFFFFF"/>
            <w:noWrap/>
            <w:vAlign w:val="bottom"/>
            <w:hideMark/>
          </w:tcPr>
          <w:p w14:paraId="4231BFCD" w14:textId="77777777" w:rsidR="005A4276" w:rsidRPr="001B0FA0" w:rsidRDefault="005A4276" w:rsidP="005A4276">
            <w:pPr>
              <w:spacing w:after="0" w:line="240" w:lineRule="auto"/>
              <w:jc w:val="center"/>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150</w:t>
            </w:r>
          </w:p>
        </w:tc>
        <w:tc>
          <w:tcPr>
            <w:tcW w:w="1150" w:type="dxa"/>
            <w:tcBorders>
              <w:top w:val="nil"/>
              <w:left w:val="nil"/>
              <w:bottom w:val="single" w:sz="4" w:space="0" w:color="auto"/>
              <w:right w:val="single" w:sz="4" w:space="0" w:color="auto"/>
            </w:tcBorders>
            <w:shd w:val="clear" w:color="000000" w:fill="FFFFFF"/>
            <w:noWrap/>
            <w:vAlign w:val="bottom"/>
            <w:hideMark/>
          </w:tcPr>
          <w:p w14:paraId="0997EE92"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150</w:t>
            </w:r>
          </w:p>
        </w:tc>
        <w:tc>
          <w:tcPr>
            <w:tcW w:w="1214" w:type="dxa"/>
            <w:tcBorders>
              <w:top w:val="nil"/>
              <w:left w:val="nil"/>
              <w:bottom w:val="single" w:sz="4" w:space="0" w:color="auto"/>
              <w:right w:val="single" w:sz="4" w:space="0" w:color="auto"/>
            </w:tcBorders>
            <w:shd w:val="clear" w:color="000000" w:fill="FFFFFF"/>
            <w:noWrap/>
            <w:vAlign w:val="bottom"/>
            <w:hideMark/>
          </w:tcPr>
          <w:p w14:paraId="24A81B60"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150</w:t>
            </w:r>
          </w:p>
        </w:tc>
        <w:tc>
          <w:tcPr>
            <w:tcW w:w="1280" w:type="dxa"/>
            <w:tcBorders>
              <w:top w:val="nil"/>
              <w:left w:val="nil"/>
              <w:bottom w:val="single" w:sz="4" w:space="0" w:color="auto"/>
              <w:right w:val="single" w:sz="4" w:space="0" w:color="auto"/>
            </w:tcBorders>
            <w:shd w:val="clear" w:color="000000" w:fill="FFFFFF"/>
            <w:noWrap/>
            <w:vAlign w:val="bottom"/>
            <w:hideMark/>
          </w:tcPr>
          <w:p w14:paraId="602EFE86"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150</w:t>
            </w:r>
          </w:p>
        </w:tc>
        <w:tc>
          <w:tcPr>
            <w:tcW w:w="302" w:type="dxa"/>
            <w:tcBorders>
              <w:top w:val="nil"/>
              <w:left w:val="nil"/>
              <w:bottom w:val="single" w:sz="4" w:space="0" w:color="auto"/>
              <w:right w:val="nil"/>
            </w:tcBorders>
            <w:shd w:val="clear" w:color="000000" w:fill="E7E6E6"/>
            <w:noWrap/>
            <w:vAlign w:val="bottom"/>
            <w:hideMark/>
          </w:tcPr>
          <w:p w14:paraId="05E753EB" w14:textId="77777777" w:rsidR="005A4276" w:rsidRPr="001B0FA0" w:rsidRDefault="005A4276" w:rsidP="005A4276">
            <w:pPr>
              <w:spacing w:after="0" w:line="240" w:lineRule="auto"/>
              <w:jc w:val="center"/>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109" w:type="dxa"/>
            <w:tcBorders>
              <w:top w:val="nil"/>
              <w:left w:val="single" w:sz="4" w:space="0" w:color="auto"/>
              <w:bottom w:val="single" w:sz="4" w:space="0" w:color="auto"/>
              <w:right w:val="single" w:sz="4" w:space="0" w:color="auto"/>
            </w:tcBorders>
            <w:shd w:val="clear" w:color="000000" w:fill="FFFFFF"/>
            <w:noWrap/>
            <w:vAlign w:val="bottom"/>
            <w:hideMark/>
          </w:tcPr>
          <w:p w14:paraId="168B0DCE"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150</w:t>
            </w:r>
          </w:p>
        </w:tc>
        <w:tc>
          <w:tcPr>
            <w:tcW w:w="1110" w:type="dxa"/>
            <w:tcBorders>
              <w:top w:val="nil"/>
              <w:left w:val="nil"/>
              <w:bottom w:val="single" w:sz="4" w:space="0" w:color="auto"/>
              <w:right w:val="single" w:sz="4" w:space="0" w:color="auto"/>
            </w:tcBorders>
            <w:shd w:val="clear" w:color="000000" w:fill="FFFFFF"/>
            <w:noWrap/>
            <w:vAlign w:val="bottom"/>
            <w:hideMark/>
          </w:tcPr>
          <w:p w14:paraId="6F9D4A7C"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150</w:t>
            </w:r>
          </w:p>
        </w:tc>
        <w:tc>
          <w:tcPr>
            <w:tcW w:w="1150" w:type="dxa"/>
            <w:tcBorders>
              <w:top w:val="nil"/>
              <w:left w:val="nil"/>
              <w:bottom w:val="single" w:sz="4" w:space="0" w:color="auto"/>
              <w:right w:val="single" w:sz="4" w:space="0" w:color="auto"/>
            </w:tcBorders>
            <w:shd w:val="clear" w:color="000000" w:fill="FFFFFF"/>
            <w:noWrap/>
            <w:vAlign w:val="bottom"/>
            <w:hideMark/>
          </w:tcPr>
          <w:p w14:paraId="003F6F29"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150</w:t>
            </w:r>
          </w:p>
        </w:tc>
        <w:tc>
          <w:tcPr>
            <w:tcW w:w="3345" w:type="dxa"/>
            <w:tcBorders>
              <w:top w:val="nil"/>
              <w:left w:val="nil"/>
              <w:bottom w:val="single" w:sz="4" w:space="0" w:color="auto"/>
              <w:right w:val="single" w:sz="8" w:space="0" w:color="auto"/>
            </w:tcBorders>
            <w:shd w:val="clear" w:color="000000" w:fill="FFFFFF"/>
            <w:noWrap/>
            <w:vAlign w:val="bottom"/>
            <w:hideMark/>
          </w:tcPr>
          <w:p w14:paraId="1C9831F7" w14:textId="77777777" w:rsidR="005A4276" w:rsidRPr="001B0FA0"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same LUC code</w:t>
            </w:r>
          </w:p>
        </w:tc>
      </w:tr>
      <w:tr w:rsidR="006476EB" w:rsidRPr="001B0FA0" w14:paraId="410B39DA" w14:textId="77777777" w:rsidTr="001500C5">
        <w:trPr>
          <w:trHeight w:val="930"/>
        </w:trPr>
        <w:tc>
          <w:tcPr>
            <w:tcW w:w="2854" w:type="dxa"/>
            <w:tcBorders>
              <w:top w:val="nil"/>
              <w:left w:val="single" w:sz="8" w:space="0" w:color="auto"/>
              <w:bottom w:val="single" w:sz="4" w:space="0" w:color="auto"/>
              <w:right w:val="nil"/>
            </w:tcBorders>
            <w:shd w:val="clear" w:color="auto" w:fill="auto"/>
            <w:vAlign w:val="bottom"/>
            <w:hideMark/>
          </w:tcPr>
          <w:p w14:paraId="4069323B" w14:textId="77777777" w:rsidR="005A4276" w:rsidRPr="001B0FA0"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AM average trip generation rate all vehicles</w:t>
            </w:r>
          </w:p>
        </w:tc>
        <w:tc>
          <w:tcPr>
            <w:tcW w:w="804" w:type="dxa"/>
            <w:tcBorders>
              <w:top w:val="nil"/>
              <w:left w:val="single" w:sz="4" w:space="0" w:color="auto"/>
              <w:bottom w:val="single" w:sz="4" w:space="0" w:color="auto"/>
              <w:right w:val="single" w:sz="4" w:space="0" w:color="auto"/>
            </w:tcBorders>
            <w:shd w:val="clear" w:color="000000" w:fill="FFFFFF"/>
            <w:noWrap/>
            <w:vAlign w:val="bottom"/>
            <w:hideMark/>
          </w:tcPr>
          <w:p w14:paraId="1EB8C579" w14:textId="77777777" w:rsidR="005A4276" w:rsidRPr="001B0FA0" w:rsidRDefault="005A4276" w:rsidP="005A4276">
            <w:pPr>
              <w:spacing w:after="0" w:line="240" w:lineRule="auto"/>
              <w:jc w:val="center"/>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0.17</w:t>
            </w:r>
          </w:p>
        </w:tc>
        <w:tc>
          <w:tcPr>
            <w:tcW w:w="1150" w:type="dxa"/>
            <w:tcBorders>
              <w:top w:val="nil"/>
              <w:left w:val="nil"/>
              <w:bottom w:val="single" w:sz="4" w:space="0" w:color="auto"/>
              <w:right w:val="single" w:sz="4" w:space="0" w:color="auto"/>
            </w:tcBorders>
            <w:shd w:val="clear" w:color="000000" w:fill="FFFFFF"/>
            <w:noWrap/>
            <w:vAlign w:val="bottom"/>
            <w:hideMark/>
          </w:tcPr>
          <w:p w14:paraId="317C63BD"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0.08</w:t>
            </w:r>
          </w:p>
        </w:tc>
        <w:tc>
          <w:tcPr>
            <w:tcW w:w="1214" w:type="dxa"/>
            <w:tcBorders>
              <w:top w:val="nil"/>
              <w:left w:val="nil"/>
              <w:bottom w:val="single" w:sz="4" w:space="0" w:color="auto"/>
              <w:right w:val="single" w:sz="4" w:space="0" w:color="auto"/>
            </w:tcBorders>
            <w:shd w:val="clear" w:color="000000" w:fill="FFFFFF"/>
            <w:noWrap/>
            <w:vAlign w:val="bottom"/>
            <w:hideMark/>
          </w:tcPr>
          <w:p w14:paraId="0C0B06A8"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0.17</w:t>
            </w:r>
          </w:p>
        </w:tc>
        <w:tc>
          <w:tcPr>
            <w:tcW w:w="1280" w:type="dxa"/>
            <w:tcBorders>
              <w:top w:val="nil"/>
              <w:left w:val="nil"/>
              <w:bottom w:val="single" w:sz="4" w:space="0" w:color="auto"/>
              <w:right w:val="single" w:sz="4" w:space="0" w:color="auto"/>
            </w:tcBorders>
            <w:shd w:val="clear" w:color="000000" w:fill="FFFFFF"/>
            <w:noWrap/>
            <w:vAlign w:val="bottom"/>
            <w:hideMark/>
          </w:tcPr>
          <w:p w14:paraId="1E0B08F7"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0.17</w:t>
            </w:r>
          </w:p>
        </w:tc>
        <w:tc>
          <w:tcPr>
            <w:tcW w:w="302" w:type="dxa"/>
            <w:tcBorders>
              <w:top w:val="nil"/>
              <w:left w:val="nil"/>
              <w:bottom w:val="single" w:sz="4" w:space="0" w:color="auto"/>
              <w:right w:val="nil"/>
            </w:tcBorders>
            <w:shd w:val="clear" w:color="000000" w:fill="E7E6E6"/>
            <w:noWrap/>
            <w:vAlign w:val="bottom"/>
            <w:hideMark/>
          </w:tcPr>
          <w:p w14:paraId="2863AC78" w14:textId="77777777" w:rsidR="005A4276" w:rsidRPr="001B0FA0" w:rsidRDefault="005A4276" w:rsidP="005A4276">
            <w:pPr>
              <w:spacing w:after="0" w:line="240" w:lineRule="auto"/>
              <w:jc w:val="center"/>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109" w:type="dxa"/>
            <w:tcBorders>
              <w:top w:val="nil"/>
              <w:left w:val="single" w:sz="4" w:space="0" w:color="auto"/>
              <w:bottom w:val="single" w:sz="4" w:space="0" w:color="auto"/>
              <w:right w:val="single" w:sz="4" w:space="0" w:color="auto"/>
            </w:tcBorders>
            <w:shd w:val="clear" w:color="000000" w:fill="FFFFFF"/>
            <w:noWrap/>
            <w:vAlign w:val="bottom"/>
            <w:hideMark/>
          </w:tcPr>
          <w:p w14:paraId="12DC4F0A"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0.17</w:t>
            </w:r>
          </w:p>
        </w:tc>
        <w:tc>
          <w:tcPr>
            <w:tcW w:w="1110" w:type="dxa"/>
            <w:tcBorders>
              <w:top w:val="nil"/>
              <w:left w:val="nil"/>
              <w:bottom w:val="single" w:sz="4" w:space="0" w:color="auto"/>
              <w:right w:val="single" w:sz="4" w:space="0" w:color="auto"/>
            </w:tcBorders>
            <w:shd w:val="clear" w:color="000000" w:fill="FFFFFF"/>
            <w:noWrap/>
            <w:vAlign w:val="bottom"/>
            <w:hideMark/>
          </w:tcPr>
          <w:p w14:paraId="28D0E523"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0.17</w:t>
            </w:r>
          </w:p>
        </w:tc>
        <w:tc>
          <w:tcPr>
            <w:tcW w:w="1150" w:type="dxa"/>
            <w:tcBorders>
              <w:top w:val="nil"/>
              <w:left w:val="nil"/>
              <w:bottom w:val="single" w:sz="4" w:space="0" w:color="auto"/>
              <w:right w:val="single" w:sz="4" w:space="0" w:color="auto"/>
            </w:tcBorders>
            <w:shd w:val="clear" w:color="000000" w:fill="FFFFFF"/>
            <w:noWrap/>
            <w:vAlign w:val="bottom"/>
            <w:hideMark/>
          </w:tcPr>
          <w:p w14:paraId="70F33386"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0.17</w:t>
            </w:r>
          </w:p>
        </w:tc>
        <w:tc>
          <w:tcPr>
            <w:tcW w:w="3345" w:type="dxa"/>
            <w:tcBorders>
              <w:top w:val="nil"/>
              <w:left w:val="nil"/>
              <w:bottom w:val="single" w:sz="4" w:space="0" w:color="auto"/>
              <w:right w:val="single" w:sz="8" w:space="0" w:color="auto"/>
            </w:tcBorders>
            <w:shd w:val="clear" w:color="000000" w:fill="FFFFFF"/>
            <w:vAlign w:val="bottom"/>
            <w:hideMark/>
          </w:tcPr>
          <w:p w14:paraId="339E250B" w14:textId="77777777" w:rsidR="005A4276"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xml:space="preserve">8550 trip generation rate 50% lower than ITE rate used </w:t>
            </w:r>
          </w:p>
          <w:p w14:paraId="3D0C8448" w14:textId="39F28E73" w:rsidR="005A4276" w:rsidRPr="001B0FA0"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xml:space="preserve">for </w:t>
            </w:r>
            <w:r w:rsidR="00150467" w:rsidRPr="001B0FA0">
              <w:rPr>
                <w:rFonts w:ascii="Calibri" w:eastAsia="Times New Roman" w:hAnsi="Calibri" w:cs="Calibri"/>
                <w:b/>
                <w:bCs/>
                <w:color w:val="000000"/>
                <w:kern w:val="0"/>
                <w:sz w:val="20"/>
                <w:szCs w:val="20"/>
                <w:lang w:eastAsia="en-CA"/>
                <w14:ligatures w14:val="none"/>
              </w:rPr>
              <w:t>other</w:t>
            </w:r>
            <w:r w:rsidR="0056095D">
              <w:rPr>
                <w:rFonts w:ascii="Calibri" w:eastAsia="Times New Roman" w:hAnsi="Calibri" w:cs="Calibri"/>
                <w:b/>
                <w:bCs/>
                <w:color w:val="000000"/>
                <w:kern w:val="0"/>
                <w:sz w:val="20"/>
                <w:szCs w:val="20"/>
                <w:lang w:eastAsia="en-CA"/>
                <w14:ligatures w14:val="none"/>
              </w:rPr>
              <w:t xml:space="preserve"> warehouses</w:t>
            </w:r>
          </w:p>
        </w:tc>
      </w:tr>
      <w:tr w:rsidR="006476EB" w:rsidRPr="001B0FA0" w14:paraId="6131AFCE" w14:textId="77777777" w:rsidTr="001500C5">
        <w:trPr>
          <w:trHeight w:val="464"/>
        </w:trPr>
        <w:tc>
          <w:tcPr>
            <w:tcW w:w="2854" w:type="dxa"/>
            <w:tcBorders>
              <w:top w:val="nil"/>
              <w:left w:val="single" w:sz="8" w:space="0" w:color="auto"/>
              <w:bottom w:val="single" w:sz="4" w:space="0" w:color="auto"/>
              <w:right w:val="nil"/>
            </w:tcBorders>
            <w:shd w:val="clear" w:color="auto" w:fill="auto"/>
            <w:noWrap/>
            <w:vAlign w:val="bottom"/>
            <w:hideMark/>
          </w:tcPr>
          <w:p w14:paraId="1ACA7FC3" w14:textId="77777777" w:rsidR="005A4276" w:rsidRPr="001B0FA0"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Daily Trip rate for all vehicles</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65942724" w14:textId="77777777" w:rsidR="005A4276" w:rsidRPr="001B0FA0" w:rsidRDefault="005A4276" w:rsidP="005A4276">
            <w:pPr>
              <w:spacing w:after="0" w:line="240" w:lineRule="auto"/>
              <w:jc w:val="center"/>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4.96</w:t>
            </w:r>
          </w:p>
        </w:tc>
        <w:tc>
          <w:tcPr>
            <w:tcW w:w="1150" w:type="dxa"/>
            <w:tcBorders>
              <w:top w:val="nil"/>
              <w:left w:val="nil"/>
              <w:bottom w:val="single" w:sz="4" w:space="0" w:color="auto"/>
              <w:right w:val="nil"/>
            </w:tcBorders>
            <w:shd w:val="clear" w:color="auto" w:fill="auto"/>
            <w:noWrap/>
            <w:vAlign w:val="bottom"/>
            <w:hideMark/>
          </w:tcPr>
          <w:p w14:paraId="7FAE7EF8" w14:textId="77777777" w:rsidR="005A4276" w:rsidRPr="001B0FA0" w:rsidRDefault="005A4276" w:rsidP="005A4276">
            <w:pPr>
              <w:spacing w:after="0" w:line="240" w:lineRule="auto"/>
              <w:rPr>
                <w:rFonts w:ascii="Calibri" w:eastAsia="Times New Roman" w:hAnsi="Calibri" w:cs="Calibri"/>
                <w:color w:val="000000"/>
                <w:kern w:val="0"/>
                <w:sz w:val="20"/>
                <w:szCs w:val="20"/>
                <w:lang w:eastAsia="en-CA"/>
                <w14:ligatures w14:val="none"/>
              </w:rPr>
            </w:pPr>
            <w:r w:rsidRPr="001B0FA0">
              <w:rPr>
                <w:rFonts w:ascii="Calibri" w:eastAsia="Times New Roman" w:hAnsi="Calibri" w:cs="Calibri"/>
                <w:color w:val="000000"/>
                <w:kern w:val="0"/>
                <w:sz w:val="20"/>
                <w:szCs w:val="20"/>
                <w:lang w:eastAsia="en-CA"/>
                <w14:ligatures w14:val="none"/>
              </w:rPr>
              <w:t> </w:t>
            </w:r>
          </w:p>
        </w:tc>
        <w:tc>
          <w:tcPr>
            <w:tcW w:w="1214" w:type="dxa"/>
            <w:tcBorders>
              <w:top w:val="nil"/>
              <w:left w:val="single" w:sz="4" w:space="0" w:color="auto"/>
              <w:bottom w:val="single" w:sz="4" w:space="0" w:color="auto"/>
              <w:right w:val="single" w:sz="4" w:space="0" w:color="auto"/>
            </w:tcBorders>
            <w:shd w:val="clear" w:color="auto" w:fill="auto"/>
            <w:noWrap/>
            <w:vAlign w:val="bottom"/>
            <w:hideMark/>
          </w:tcPr>
          <w:p w14:paraId="6449E9B3"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29770BE"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302" w:type="dxa"/>
            <w:tcBorders>
              <w:top w:val="nil"/>
              <w:left w:val="nil"/>
              <w:bottom w:val="single" w:sz="4" w:space="0" w:color="auto"/>
              <w:right w:val="single" w:sz="4" w:space="0" w:color="auto"/>
            </w:tcBorders>
            <w:shd w:val="clear" w:color="000000" w:fill="E7E6E6"/>
            <w:noWrap/>
            <w:vAlign w:val="bottom"/>
            <w:hideMark/>
          </w:tcPr>
          <w:p w14:paraId="06CCCE0B" w14:textId="77777777" w:rsidR="005A4276" w:rsidRPr="001B0FA0"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109" w:type="dxa"/>
            <w:tcBorders>
              <w:top w:val="nil"/>
              <w:left w:val="nil"/>
              <w:bottom w:val="single" w:sz="4" w:space="0" w:color="auto"/>
              <w:right w:val="nil"/>
            </w:tcBorders>
            <w:shd w:val="clear" w:color="auto" w:fill="auto"/>
            <w:noWrap/>
            <w:vAlign w:val="bottom"/>
            <w:hideMark/>
          </w:tcPr>
          <w:p w14:paraId="7A092521" w14:textId="77777777" w:rsidR="005A4276" w:rsidRPr="001B0FA0" w:rsidRDefault="005A4276" w:rsidP="005A4276">
            <w:pPr>
              <w:spacing w:after="0" w:line="240" w:lineRule="auto"/>
              <w:jc w:val="center"/>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110" w:type="dxa"/>
            <w:tcBorders>
              <w:top w:val="nil"/>
              <w:left w:val="nil"/>
              <w:bottom w:val="single" w:sz="4" w:space="0" w:color="auto"/>
              <w:right w:val="single" w:sz="4" w:space="0" w:color="auto"/>
            </w:tcBorders>
            <w:shd w:val="clear" w:color="auto" w:fill="auto"/>
            <w:noWrap/>
            <w:vAlign w:val="bottom"/>
            <w:hideMark/>
          </w:tcPr>
          <w:p w14:paraId="4BE26F78"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150" w:type="dxa"/>
            <w:tcBorders>
              <w:top w:val="nil"/>
              <w:left w:val="nil"/>
              <w:bottom w:val="single" w:sz="4" w:space="0" w:color="auto"/>
              <w:right w:val="single" w:sz="4" w:space="0" w:color="auto"/>
            </w:tcBorders>
            <w:shd w:val="clear" w:color="auto" w:fill="auto"/>
            <w:noWrap/>
            <w:vAlign w:val="bottom"/>
            <w:hideMark/>
          </w:tcPr>
          <w:p w14:paraId="48DB2F53"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3345" w:type="dxa"/>
            <w:tcBorders>
              <w:top w:val="nil"/>
              <w:left w:val="nil"/>
              <w:bottom w:val="single" w:sz="4" w:space="0" w:color="auto"/>
              <w:right w:val="single" w:sz="8" w:space="0" w:color="auto"/>
            </w:tcBorders>
            <w:shd w:val="clear" w:color="auto" w:fill="auto"/>
            <w:noWrap/>
            <w:vAlign w:val="bottom"/>
            <w:hideMark/>
          </w:tcPr>
          <w:p w14:paraId="1BB3701A"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r>
      <w:tr w:rsidR="006E365E" w:rsidRPr="001B0FA0" w14:paraId="1ACDA616" w14:textId="77777777" w:rsidTr="001500C5">
        <w:trPr>
          <w:trHeight w:val="428"/>
        </w:trPr>
        <w:tc>
          <w:tcPr>
            <w:tcW w:w="2854" w:type="dxa"/>
            <w:tcBorders>
              <w:top w:val="nil"/>
              <w:left w:val="single" w:sz="8" w:space="0" w:color="auto"/>
              <w:bottom w:val="single" w:sz="4" w:space="0" w:color="auto"/>
              <w:right w:val="nil"/>
            </w:tcBorders>
            <w:shd w:val="clear" w:color="auto" w:fill="auto"/>
            <w:noWrap/>
            <w:vAlign w:val="bottom"/>
            <w:hideMark/>
          </w:tcPr>
          <w:p w14:paraId="30F5906D" w14:textId="77777777" w:rsidR="005A4276" w:rsidRPr="001B0FA0"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Daily trip rate - heavy trucks</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57B26044" w14:textId="77777777" w:rsidR="005A4276" w:rsidRPr="001B0FA0" w:rsidRDefault="005A4276" w:rsidP="005A4276">
            <w:pPr>
              <w:spacing w:after="0" w:line="240" w:lineRule="auto"/>
              <w:jc w:val="center"/>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1.74</w:t>
            </w:r>
          </w:p>
        </w:tc>
        <w:tc>
          <w:tcPr>
            <w:tcW w:w="1150" w:type="dxa"/>
            <w:tcBorders>
              <w:top w:val="nil"/>
              <w:left w:val="nil"/>
              <w:bottom w:val="single" w:sz="4" w:space="0" w:color="auto"/>
              <w:right w:val="single" w:sz="4" w:space="0" w:color="auto"/>
            </w:tcBorders>
            <w:shd w:val="clear" w:color="auto" w:fill="auto"/>
            <w:noWrap/>
            <w:vAlign w:val="bottom"/>
            <w:hideMark/>
          </w:tcPr>
          <w:p w14:paraId="7123F328"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214" w:type="dxa"/>
            <w:tcBorders>
              <w:top w:val="nil"/>
              <w:left w:val="nil"/>
              <w:bottom w:val="single" w:sz="4" w:space="0" w:color="auto"/>
              <w:right w:val="single" w:sz="4" w:space="0" w:color="auto"/>
            </w:tcBorders>
            <w:shd w:val="clear" w:color="auto" w:fill="auto"/>
            <w:noWrap/>
            <w:vAlign w:val="bottom"/>
            <w:hideMark/>
          </w:tcPr>
          <w:p w14:paraId="0B34394D"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D86E482" w14:textId="77777777" w:rsidR="005A4276" w:rsidRPr="001B0FA0"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302" w:type="dxa"/>
            <w:tcBorders>
              <w:top w:val="nil"/>
              <w:left w:val="nil"/>
              <w:bottom w:val="single" w:sz="4" w:space="0" w:color="auto"/>
              <w:right w:val="nil"/>
            </w:tcBorders>
            <w:shd w:val="clear" w:color="000000" w:fill="E7E6E6"/>
            <w:noWrap/>
            <w:vAlign w:val="bottom"/>
            <w:hideMark/>
          </w:tcPr>
          <w:p w14:paraId="6AF94F80" w14:textId="77777777" w:rsidR="005A4276" w:rsidRPr="001B0FA0" w:rsidRDefault="005A4276" w:rsidP="005A4276">
            <w:pPr>
              <w:spacing w:after="0" w:line="240" w:lineRule="auto"/>
              <w:jc w:val="center"/>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14:paraId="796BE080"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110" w:type="dxa"/>
            <w:tcBorders>
              <w:top w:val="nil"/>
              <w:left w:val="nil"/>
              <w:bottom w:val="single" w:sz="4" w:space="0" w:color="auto"/>
              <w:right w:val="single" w:sz="4" w:space="0" w:color="auto"/>
            </w:tcBorders>
            <w:shd w:val="clear" w:color="auto" w:fill="auto"/>
            <w:noWrap/>
            <w:vAlign w:val="bottom"/>
            <w:hideMark/>
          </w:tcPr>
          <w:p w14:paraId="3A908A35"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150" w:type="dxa"/>
            <w:tcBorders>
              <w:top w:val="nil"/>
              <w:left w:val="nil"/>
              <w:bottom w:val="single" w:sz="4" w:space="0" w:color="auto"/>
              <w:right w:val="single" w:sz="4" w:space="0" w:color="auto"/>
            </w:tcBorders>
            <w:shd w:val="clear" w:color="auto" w:fill="auto"/>
            <w:noWrap/>
            <w:vAlign w:val="bottom"/>
            <w:hideMark/>
          </w:tcPr>
          <w:p w14:paraId="5612E8E5"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3345" w:type="dxa"/>
            <w:tcBorders>
              <w:top w:val="nil"/>
              <w:left w:val="nil"/>
              <w:bottom w:val="single" w:sz="4" w:space="0" w:color="auto"/>
              <w:right w:val="single" w:sz="8" w:space="0" w:color="auto"/>
            </w:tcBorders>
            <w:shd w:val="clear" w:color="auto" w:fill="auto"/>
            <w:noWrap/>
            <w:vAlign w:val="bottom"/>
            <w:hideMark/>
          </w:tcPr>
          <w:p w14:paraId="2E7D8AA2" w14:textId="63938AB8" w:rsidR="005A4276" w:rsidRPr="001B0FA0" w:rsidRDefault="005A4276" w:rsidP="005A4276">
            <w:pPr>
              <w:spacing w:after="0" w:line="240" w:lineRule="auto"/>
              <w:jc w:val="center"/>
              <w:rPr>
                <w:rFonts w:ascii="Calibri" w:eastAsia="Times New Roman" w:hAnsi="Calibri" w:cs="Calibri"/>
                <w:b/>
                <w:bCs/>
                <w:color w:val="000000"/>
                <w:kern w:val="0"/>
                <w:sz w:val="20"/>
                <w:szCs w:val="20"/>
                <w:lang w:eastAsia="en-CA"/>
                <w14:ligatures w14:val="none"/>
              </w:rPr>
            </w:pPr>
          </w:p>
        </w:tc>
      </w:tr>
      <w:tr w:rsidR="006E365E" w:rsidRPr="001B0FA0" w14:paraId="6E2EBC80" w14:textId="77777777" w:rsidTr="001500C5">
        <w:trPr>
          <w:trHeight w:val="785"/>
        </w:trPr>
        <w:tc>
          <w:tcPr>
            <w:tcW w:w="2854" w:type="dxa"/>
            <w:tcBorders>
              <w:top w:val="nil"/>
              <w:left w:val="single" w:sz="8" w:space="0" w:color="auto"/>
              <w:bottom w:val="nil"/>
              <w:right w:val="nil"/>
            </w:tcBorders>
            <w:shd w:val="clear" w:color="auto" w:fill="auto"/>
            <w:noWrap/>
            <w:vAlign w:val="bottom"/>
            <w:hideMark/>
          </w:tcPr>
          <w:p w14:paraId="1FDD11B7" w14:textId="77777777" w:rsidR="005A4276" w:rsidRPr="001B0FA0"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Daily average heavy truck rate</w:t>
            </w:r>
          </w:p>
        </w:tc>
        <w:tc>
          <w:tcPr>
            <w:tcW w:w="804" w:type="dxa"/>
            <w:tcBorders>
              <w:top w:val="nil"/>
              <w:left w:val="single" w:sz="4" w:space="0" w:color="auto"/>
              <w:bottom w:val="nil"/>
              <w:right w:val="single" w:sz="4" w:space="0" w:color="auto"/>
            </w:tcBorders>
            <w:shd w:val="clear" w:color="auto" w:fill="auto"/>
            <w:noWrap/>
            <w:vAlign w:val="bottom"/>
            <w:hideMark/>
          </w:tcPr>
          <w:p w14:paraId="7EFD6AA0" w14:textId="77777777" w:rsidR="005A4276" w:rsidRPr="001B0FA0" w:rsidRDefault="005A4276" w:rsidP="005A4276">
            <w:pPr>
              <w:spacing w:after="0" w:line="240" w:lineRule="auto"/>
              <w:jc w:val="center"/>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35.1%</w:t>
            </w:r>
          </w:p>
        </w:tc>
        <w:tc>
          <w:tcPr>
            <w:tcW w:w="1150" w:type="dxa"/>
            <w:tcBorders>
              <w:top w:val="nil"/>
              <w:left w:val="nil"/>
              <w:bottom w:val="nil"/>
              <w:right w:val="single" w:sz="4" w:space="0" w:color="auto"/>
            </w:tcBorders>
            <w:shd w:val="clear" w:color="000000" w:fill="FFFFFF"/>
            <w:noWrap/>
            <w:vAlign w:val="bottom"/>
            <w:hideMark/>
          </w:tcPr>
          <w:p w14:paraId="5AF07176"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13%</w:t>
            </w:r>
          </w:p>
        </w:tc>
        <w:tc>
          <w:tcPr>
            <w:tcW w:w="1214" w:type="dxa"/>
            <w:tcBorders>
              <w:top w:val="nil"/>
              <w:left w:val="nil"/>
              <w:bottom w:val="nil"/>
              <w:right w:val="single" w:sz="4" w:space="0" w:color="auto"/>
            </w:tcBorders>
            <w:shd w:val="clear" w:color="auto" w:fill="auto"/>
            <w:noWrap/>
            <w:vAlign w:val="bottom"/>
            <w:hideMark/>
          </w:tcPr>
          <w:p w14:paraId="553DA717"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33.4%</w:t>
            </w:r>
          </w:p>
        </w:tc>
        <w:tc>
          <w:tcPr>
            <w:tcW w:w="1280" w:type="dxa"/>
            <w:tcBorders>
              <w:top w:val="nil"/>
              <w:left w:val="nil"/>
              <w:bottom w:val="nil"/>
              <w:right w:val="single" w:sz="4" w:space="0" w:color="auto"/>
            </w:tcBorders>
            <w:shd w:val="clear" w:color="auto" w:fill="auto"/>
            <w:noWrap/>
            <w:vAlign w:val="bottom"/>
            <w:hideMark/>
          </w:tcPr>
          <w:p w14:paraId="393FF46C"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35%</w:t>
            </w:r>
          </w:p>
        </w:tc>
        <w:tc>
          <w:tcPr>
            <w:tcW w:w="302" w:type="dxa"/>
            <w:tcBorders>
              <w:top w:val="nil"/>
              <w:left w:val="nil"/>
              <w:bottom w:val="nil"/>
              <w:right w:val="single" w:sz="4" w:space="0" w:color="auto"/>
            </w:tcBorders>
            <w:shd w:val="clear" w:color="000000" w:fill="E7E6E6"/>
            <w:noWrap/>
            <w:vAlign w:val="bottom"/>
            <w:hideMark/>
          </w:tcPr>
          <w:p w14:paraId="6590AF9E" w14:textId="77777777" w:rsidR="005A4276" w:rsidRPr="001B0FA0" w:rsidRDefault="005A4276" w:rsidP="005A4276">
            <w:pPr>
              <w:spacing w:after="0" w:line="240" w:lineRule="auto"/>
              <w:jc w:val="center"/>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109" w:type="dxa"/>
            <w:tcBorders>
              <w:top w:val="nil"/>
              <w:left w:val="nil"/>
              <w:bottom w:val="nil"/>
              <w:right w:val="single" w:sz="4" w:space="0" w:color="auto"/>
            </w:tcBorders>
            <w:shd w:val="clear" w:color="000000" w:fill="FFFFFF"/>
            <w:noWrap/>
            <w:vAlign w:val="bottom"/>
            <w:hideMark/>
          </w:tcPr>
          <w:p w14:paraId="7AAE3F2D"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20%</w:t>
            </w:r>
          </w:p>
        </w:tc>
        <w:tc>
          <w:tcPr>
            <w:tcW w:w="1110" w:type="dxa"/>
            <w:tcBorders>
              <w:top w:val="nil"/>
              <w:left w:val="nil"/>
              <w:bottom w:val="nil"/>
              <w:right w:val="single" w:sz="4" w:space="0" w:color="auto"/>
            </w:tcBorders>
            <w:shd w:val="clear" w:color="000000" w:fill="FFFFFF"/>
            <w:noWrap/>
            <w:vAlign w:val="bottom"/>
            <w:hideMark/>
          </w:tcPr>
          <w:p w14:paraId="09BA8814"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20%</w:t>
            </w:r>
          </w:p>
        </w:tc>
        <w:tc>
          <w:tcPr>
            <w:tcW w:w="1150" w:type="dxa"/>
            <w:tcBorders>
              <w:top w:val="nil"/>
              <w:left w:val="nil"/>
              <w:bottom w:val="nil"/>
              <w:right w:val="single" w:sz="4" w:space="0" w:color="auto"/>
            </w:tcBorders>
            <w:shd w:val="clear" w:color="000000" w:fill="FFFFFF"/>
            <w:noWrap/>
            <w:vAlign w:val="bottom"/>
            <w:hideMark/>
          </w:tcPr>
          <w:p w14:paraId="54031BF0"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20%</w:t>
            </w:r>
          </w:p>
        </w:tc>
        <w:tc>
          <w:tcPr>
            <w:tcW w:w="3345" w:type="dxa"/>
            <w:tcBorders>
              <w:top w:val="nil"/>
              <w:left w:val="nil"/>
              <w:bottom w:val="nil"/>
              <w:right w:val="single" w:sz="8" w:space="0" w:color="auto"/>
            </w:tcBorders>
            <w:shd w:val="clear" w:color="000000" w:fill="FFFFFF"/>
            <w:vAlign w:val="bottom"/>
            <w:hideMark/>
          </w:tcPr>
          <w:p w14:paraId="7CACC02D" w14:textId="77777777" w:rsidR="005A4276"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xml:space="preserve">8550 Rate (13%) is 37% of ITE avg. rate.  560 + 772 rate  </w:t>
            </w:r>
          </w:p>
          <w:p w14:paraId="1653BAA1" w14:textId="3B5D12F3" w:rsidR="005A4276" w:rsidRPr="001B0FA0"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(20%) is 57% of ITE avg. rage  (35%)</w:t>
            </w:r>
          </w:p>
        </w:tc>
      </w:tr>
      <w:tr w:rsidR="006476EB" w:rsidRPr="001B0FA0" w14:paraId="35D8BF08" w14:textId="77777777" w:rsidTr="001500C5">
        <w:trPr>
          <w:trHeight w:val="822"/>
        </w:trPr>
        <w:tc>
          <w:tcPr>
            <w:tcW w:w="285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E80348F" w14:textId="2AEAC46D" w:rsidR="005A4276" w:rsidRPr="001B0FA0"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Total avg. AM trip generation all veh</w:t>
            </w:r>
            <w:r>
              <w:rPr>
                <w:rFonts w:ascii="Calibri" w:eastAsia="Times New Roman" w:hAnsi="Calibri" w:cs="Calibri"/>
                <w:b/>
                <w:bCs/>
                <w:color w:val="000000"/>
                <w:kern w:val="0"/>
                <w:sz w:val="20"/>
                <w:szCs w:val="20"/>
                <w:lang w:eastAsia="en-CA"/>
                <w14:ligatures w14:val="none"/>
              </w:rPr>
              <w:t>i</w:t>
            </w:r>
            <w:r w:rsidRPr="001B0FA0">
              <w:rPr>
                <w:rFonts w:ascii="Calibri" w:eastAsia="Times New Roman" w:hAnsi="Calibri" w:cs="Calibri"/>
                <w:b/>
                <w:bCs/>
                <w:color w:val="000000"/>
                <w:kern w:val="0"/>
                <w:sz w:val="20"/>
                <w:szCs w:val="20"/>
                <w:lang w:eastAsia="en-CA"/>
                <w14:ligatures w14:val="none"/>
              </w:rPr>
              <w:t xml:space="preserve">cles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14:paraId="676D0BB8" w14:textId="77777777" w:rsidR="005A4276" w:rsidRPr="001B0FA0" w:rsidRDefault="005A4276" w:rsidP="005A4276">
            <w:pPr>
              <w:spacing w:after="0" w:line="240" w:lineRule="auto"/>
              <w:jc w:val="center"/>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150" w:type="dxa"/>
            <w:tcBorders>
              <w:top w:val="single" w:sz="4" w:space="0" w:color="auto"/>
              <w:left w:val="nil"/>
              <w:bottom w:val="single" w:sz="4" w:space="0" w:color="auto"/>
              <w:right w:val="single" w:sz="4" w:space="0" w:color="auto"/>
            </w:tcBorders>
            <w:shd w:val="clear" w:color="000000" w:fill="FFFFFF"/>
            <w:noWrap/>
            <w:vAlign w:val="bottom"/>
            <w:hideMark/>
          </w:tcPr>
          <w:p w14:paraId="5D676D68"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104</w:t>
            </w:r>
          </w:p>
        </w:tc>
        <w:tc>
          <w:tcPr>
            <w:tcW w:w="1214" w:type="dxa"/>
            <w:tcBorders>
              <w:top w:val="single" w:sz="4" w:space="0" w:color="auto"/>
              <w:left w:val="nil"/>
              <w:bottom w:val="single" w:sz="4" w:space="0" w:color="auto"/>
              <w:right w:val="single" w:sz="4" w:space="0" w:color="auto"/>
            </w:tcBorders>
            <w:shd w:val="clear" w:color="000000" w:fill="FFFFFF"/>
            <w:noWrap/>
            <w:vAlign w:val="bottom"/>
            <w:hideMark/>
          </w:tcPr>
          <w:p w14:paraId="63DD0745"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127</w:t>
            </w:r>
          </w:p>
        </w:tc>
        <w:tc>
          <w:tcPr>
            <w:tcW w:w="1280" w:type="dxa"/>
            <w:tcBorders>
              <w:top w:val="single" w:sz="4" w:space="0" w:color="auto"/>
              <w:left w:val="nil"/>
              <w:bottom w:val="single" w:sz="4" w:space="0" w:color="auto"/>
              <w:right w:val="single" w:sz="4" w:space="0" w:color="auto"/>
            </w:tcBorders>
            <w:shd w:val="clear" w:color="000000" w:fill="FFFFFF"/>
            <w:noWrap/>
            <w:vAlign w:val="bottom"/>
            <w:hideMark/>
          </w:tcPr>
          <w:p w14:paraId="316CCFC3"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126</w:t>
            </w:r>
          </w:p>
        </w:tc>
        <w:tc>
          <w:tcPr>
            <w:tcW w:w="302" w:type="dxa"/>
            <w:tcBorders>
              <w:top w:val="single" w:sz="4" w:space="0" w:color="auto"/>
              <w:left w:val="nil"/>
              <w:bottom w:val="single" w:sz="4" w:space="0" w:color="auto"/>
              <w:right w:val="nil"/>
            </w:tcBorders>
            <w:shd w:val="clear" w:color="000000" w:fill="E7E6E6"/>
            <w:noWrap/>
            <w:vAlign w:val="bottom"/>
            <w:hideMark/>
          </w:tcPr>
          <w:p w14:paraId="366B42AF" w14:textId="77777777" w:rsidR="005A4276" w:rsidRPr="001B0FA0" w:rsidRDefault="005A4276" w:rsidP="005A4276">
            <w:pPr>
              <w:spacing w:after="0" w:line="240" w:lineRule="auto"/>
              <w:jc w:val="center"/>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w:t>
            </w:r>
          </w:p>
        </w:tc>
        <w:tc>
          <w:tcPr>
            <w:tcW w:w="11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E9FB0E"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108</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512CDD"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110</w:t>
            </w:r>
          </w:p>
        </w:tc>
        <w:tc>
          <w:tcPr>
            <w:tcW w:w="1150" w:type="dxa"/>
            <w:tcBorders>
              <w:top w:val="single" w:sz="4" w:space="0" w:color="auto"/>
              <w:left w:val="nil"/>
              <w:bottom w:val="single" w:sz="4" w:space="0" w:color="auto"/>
              <w:right w:val="single" w:sz="4" w:space="0" w:color="auto"/>
            </w:tcBorders>
            <w:shd w:val="clear" w:color="000000" w:fill="FFFFFF"/>
            <w:noWrap/>
            <w:vAlign w:val="bottom"/>
            <w:hideMark/>
          </w:tcPr>
          <w:p w14:paraId="4732FFE3" w14:textId="77777777" w:rsidR="005A4276" w:rsidRPr="001B0FA0" w:rsidRDefault="005A4276" w:rsidP="005A4276">
            <w:pPr>
              <w:spacing w:after="0" w:line="240" w:lineRule="auto"/>
              <w:jc w:val="right"/>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218</w:t>
            </w:r>
          </w:p>
        </w:tc>
        <w:tc>
          <w:tcPr>
            <w:tcW w:w="3345" w:type="dxa"/>
            <w:tcBorders>
              <w:top w:val="single" w:sz="4" w:space="0" w:color="auto"/>
              <w:left w:val="nil"/>
              <w:bottom w:val="single" w:sz="4" w:space="0" w:color="auto"/>
              <w:right w:val="single" w:sz="8" w:space="0" w:color="auto"/>
            </w:tcBorders>
            <w:shd w:val="clear" w:color="000000" w:fill="FFFFFF"/>
            <w:vAlign w:val="bottom"/>
            <w:hideMark/>
          </w:tcPr>
          <w:p w14:paraId="30C49C8E" w14:textId="77777777" w:rsidR="005A4276"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SF/1,000 x AM average trip generation rate</w:t>
            </w:r>
          </w:p>
          <w:p w14:paraId="0A8F8CFF" w14:textId="3270E9C3" w:rsidR="005A4276" w:rsidRPr="001B0FA0" w:rsidRDefault="005A4276" w:rsidP="005A4276">
            <w:pPr>
              <w:spacing w:after="0" w:line="240" w:lineRule="auto"/>
              <w:rPr>
                <w:rFonts w:ascii="Calibri" w:eastAsia="Times New Roman" w:hAnsi="Calibri" w:cs="Calibri"/>
                <w:b/>
                <w:bCs/>
                <w:color w:val="000000"/>
                <w:kern w:val="0"/>
                <w:sz w:val="20"/>
                <w:szCs w:val="20"/>
                <w:lang w:eastAsia="en-CA"/>
                <w14:ligatures w14:val="none"/>
              </w:rPr>
            </w:pPr>
            <w:r w:rsidRPr="001B0FA0">
              <w:rPr>
                <w:rFonts w:ascii="Calibri" w:eastAsia="Times New Roman" w:hAnsi="Calibri" w:cs="Calibri"/>
                <w:b/>
                <w:bCs/>
                <w:color w:val="000000"/>
                <w:kern w:val="0"/>
                <w:sz w:val="20"/>
                <w:szCs w:val="20"/>
                <w:lang w:eastAsia="en-CA"/>
                <w14:ligatures w14:val="none"/>
              </w:rPr>
              <w:t xml:space="preserve"> all vehicles =  all vehicle #'s</w:t>
            </w:r>
          </w:p>
        </w:tc>
      </w:tr>
      <w:tr w:rsidR="006476EB" w:rsidRPr="001B0FA0" w14:paraId="10F1C329" w14:textId="77777777" w:rsidTr="001500C5">
        <w:trPr>
          <w:trHeight w:val="446"/>
        </w:trPr>
        <w:tc>
          <w:tcPr>
            <w:tcW w:w="2854" w:type="dxa"/>
            <w:tcBorders>
              <w:top w:val="nil"/>
              <w:left w:val="single" w:sz="8" w:space="0" w:color="auto"/>
              <w:bottom w:val="single" w:sz="8" w:space="0" w:color="auto"/>
              <w:right w:val="nil"/>
            </w:tcBorders>
            <w:shd w:val="clear" w:color="auto" w:fill="D1D1D1" w:themeFill="background2" w:themeFillShade="E6"/>
            <w:noWrap/>
            <w:vAlign w:val="bottom"/>
            <w:hideMark/>
          </w:tcPr>
          <w:p w14:paraId="4512300F" w14:textId="77777777" w:rsidR="005A4276" w:rsidRPr="00C11578" w:rsidRDefault="005A4276" w:rsidP="005A4276">
            <w:pPr>
              <w:spacing w:after="0" w:line="240" w:lineRule="auto"/>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 xml:space="preserve">Total peak am. Truck  </w:t>
            </w:r>
          </w:p>
        </w:tc>
        <w:tc>
          <w:tcPr>
            <w:tcW w:w="804" w:type="dxa"/>
            <w:tcBorders>
              <w:top w:val="nil"/>
              <w:left w:val="nil"/>
              <w:bottom w:val="single" w:sz="8" w:space="0" w:color="auto"/>
              <w:right w:val="nil"/>
            </w:tcBorders>
            <w:shd w:val="clear" w:color="auto" w:fill="D1D1D1" w:themeFill="background2" w:themeFillShade="E6"/>
            <w:noWrap/>
            <w:vAlign w:val="bottom"/>
            <w:hideMark/>
          </w:tcPr>
          <w:p w14:paraId="65CA91C1" w14:textId="77777777" w:rsidR="005A4276" w:rsidRPr="00C11578" w:rsidRDefault="005A4276" w:rsidP="005A4276">
            <w:pPr>
              <w:spacing w:after="0" w:line="240" w:lineRule="auto"/>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 </w:t>
            </w:r>
          </w:p>
        </w:tc>
        <w:tc>
          <w:tcPr>
            <w:tcW w:w="1150" w:type="dxa"/>
            <w:tcBorders>
              <w:top w:val="nil"/>
              <w:left w:val="single" w:sz="4" w:space="0" w:color="auto"/>
              <w:bottom w:val="single" w:sz="8" w:space="0" w:color="auto"/>
              <w:right w:val="single" w:sz="4" w:space="0" w:color="auto"/>
            </w:tcBorders>
            <w:shd w:val="clear" w:color="auto" w:fill="D1D1D1" w:themeFill="background2" w:themeFillShade="E6"/>
            <w:noWrap/>
            <w:vAlign w:val="bottom"/>
            <w:hideMark/>
          </w:tcPr>
          <w:p w14:paraId="27467EF1" w14:textId="77777777" w:rsidR="005A4276" w:rsidRPr="00C11578" w:rsidRDefault="005A4276" w:rsidP="005A4276">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14</w:t>
            </w:r>
          </w:p>
        </w:tc>
        <w:tc>
          <w:tcPr>
            <w:tcW w:w="1214" w:type="dxa"/>
            <w:tcBorders>
              <w:top w:val="nil"/>
              <w:left w:val="nil"/>
              <w:bottom w:val="single" w:sz="8" w:space="0" w:color="auto"/>
              <w:right w:val="single" w:sz="4" w:space="0" w:color="auto"/>
            </w:tcBorders>
            <w:shd w:val="clear" w:color="auto" w:fill="D1D1D1" w:themeFill="background2" w:themeFillShade="E6"/>
            <w:noWrap/>
            <w:vAlign w:val="bottom"/>
            <w:hideMark/>
          </w:tcPr>
          <w:p w14:paraId="5680B79F" w14:textId="77777777" w:rsidR="005A4276" w:rsidRPr="00C11578" w:rsidRDefault="005A4276" w:rsidP="005A4276">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42</w:t>
            </w:r>
          </w:p>
        </w:tc>
        <w:tc>
          <w:tcPr>
            <w:tcW w:w="1280" w:type="dxa"/>
            <w:tcBorders>
              <w:top w:val="nil"/>
              <w:left w:val="nil"/>
              <w:bottom w:val="single" w:sz="8" w:space="0" w:color="auto"/>
              <w:right w:val="single" w:sz="4" w:space="0" w:color="auto"/>
            </w:tcBorders>
            <w:shd w:val="clear" w:color="auto" w:fill="D1D1D1" w:themeFill="background2" w:themeFillShade="E6"/>
            <w:noWrap/>
            <w:vAlign w:val="bottom"/>
            <w:hideMark/>
          </w:tcPr>
          <w:p w14:paraId="231120F6" w14:textId="77777777" w:rsidR="005A4276" w:rsidRPr="00C11578" w:rsidRDefault="005A4276" w:rsidP="005A4276">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44</w:t>
            </w:r>
          </w:p>
        </w:tc>
        <w:tc>
          <w:tcPr>
            <w:tcW w:w="302" w:type="dxa"/>
            <w:tcBorders>
              <w:top w:val="nil"/>
              <w:left w:val="nil"/>
              <w:bottom w:val="single" w:sz="8" w:space="0" w:color="auto"/>
              <w:right w:val="nil"/>
            </w:tcBorders>
            <w:shd w:val="clear" w:color="auto" w:fill="D1D1D1" w:themeFill="background2" w:themeFillShade="E6"/>
            <w:noWrap/>
            <w:vAlign w:val="bottom"/>
            <w:hideMark/>
          </w:tcPr>
          <w:p w14:paraId="632A3ACE" w14:textId="77777777" w:rsidR="005A4276" w:rsidRPr="00C11578" w:rsidRDefault="005A4276" w:rsidP="005A4276">
            <w:pPr>
              <w:spacing w:after="0" w:line="240" w:lineRule="auto"/>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 </w:t>
            </w:r>
          </w:p>
        </w:tc>
        <w:tc>
          <w:tcPr>
            <w:tcW w:w="1109" w:type="dxa"/>
            <w:tcBorders>
              <w:top w:val="nil"/>
              <w:left w:val="single" w:sz="4" w:space="0" w:color="auto"/>
              <w:bottom w:val="single" w:sz="8" w:space="0" w:color="auto"/>
              <w:right w:val="single" w:sz="4" w:space="0" w:color="auto"/>
            </w:tcBorders>
            <w:shd w:val="clear" w:color="auto" w:fill="D1D1D1" w:themeFill="background2" w:themeFillShade="E6"/>
            <w:noWrap/>
            <w:vAlign w:val="bottom"/>
            <w:hideMark/>
          </w:tcPr>
          <w:p w14:paraId="661EEEF0" w14:textId="77777777" w:rsidR="005A4276" w:rsidRPr="00C11578" w:rsidRDefault="005A4276" w:rsidP="005A4276">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22</w:t>
            </w:r>
          </w:p>
        </w:tc>
        <w:tc>
          <w:tcPr>
            <w:tcW w:w="1110" w:type="dxa"/>
            <w:tcBorders>
              <w:top w:val="nil"/>
              <w:left w:val="single" w:sz="4" w:space="0" w:color="auto"/>
              <w:bottom w:val="single" w:sz="8" w:space="0" w:color="auto"/>
              <w:right w:val="single" w:sz="4" w:space="0" w:color="auto"/>
            </w:tcBorders>
            <w:shd w:val="clear" w:color="auto" w:fill="D1D1D1" w:themeFill="background2" w:themeFillShade="E6"/>
            <w:noWrap/>
            <w:vAlign w:val="bottom"/>
            <w:hideMark/>
          </w:tcPr>
          <w:p w14:paraId="4BC161ED" w14:textId="77777777" w:rsidR="005A4276" w:rsidRPr="00C11578" w:rsidRDefault="005A4276" w:rsidP="005A4276">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22</w:t>
            </w:r>
          </w:p>
        </w:tc>
        <w:tc>
          <w:tcPr>
            <w:tcW w:w="1150" w:type="dxa"/>
            <w:tcBorders>
              <w:top w:val="nil"/>
              <w:left w:val="nil"/>
              <w:bottom w:val="single" w:sz="8" w:space="0" w:color="auto"/>
              <w:right w:val="single" w:sz="4" w:space="0" w:color="auto"/>
            </w:tcBorders>
            <w:shd w:val="clear" w:color="auto" w:fill="D1D1D1" w:themeFill="background2" w:themeFillShade="E6"/>
            <w:noWrap/>
            <w:vAlign w:val="bottom"/>
            <w:hideMark/>
          </w:tcPr>
          <w:p w14:paraId="54D69AC9" w14:textId="77777777" w:rsidR="005A4276" w:rsidRPr="00C11578" w:rsidRDefault="005A4276" w:rsidP="005A4276">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44</w:t>
            </w:r>
          </w:p>
        </w:tc>
        <w:tc>
          <w:tcPr>
            <w:tcW w:w="3345" w:type="dxa"/>
            <w:tcBorders>
              <w:top w:val="nil"/>
              <w:left w:val="nil"/>
              <w:bottom w:val="single" w:sz="8" w:space="0" w:color="auto"/>
              <w:right w:val="single" w:sz="8" w:space="0" w:color="auto"/>
            </w:tcBorders>
            <w:shd w:val="clear" w:color="auto" w:fill="D1D1D1" w:themeFill="background2" w:themeFillShade="E6"/>
            <w:noWrap/>
            <w:vAlign w:val="bottom"/>
            <w:hideMark/>
          </w:tcPr>
          <w:p w14:paraId="47FCFB1E" w14:textId="31F0A9C8" w:rsidR="005A4276" w:rsidRPr="00C11578" w:rsidRDefault="00924A2B" w:rsidP="005A4276">
            <w:pPr>
              <w:spacing w:after="0" w:line="240" w:lineRule="auto"/>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H</w:t>
            </w:r>
            <w:r w:rsidR="005A4276" w:rsidRPr="00C11578">
              <w:rPr>
                <w:rFonts w:ascii="Calibri" w:eastAsia="Times New Roman" w:hAnsi="Calibri" w:cs="Calibri"/>
                <w:b/>
                <w:bCs/>
                <w:color w:val="000000"/>
                <w:kern w:val="0"/>
                <w:sz w:val="24"/>
                <w:szCs w:val="24"/>
                <w:lang w:eastAsia="en-CA"/>
                <w14:ligatures w14:val="none"/>
              </w:rPr>
              <w:t xml:space="preserve">eavy truck #'s </w:t>
            </w:r>
            <w:r w:rsidR="0056095D">
              <w:rPr>
                <w:rFonts w:ascii="Calibri" w:eastAsia="Times New Roman" w:hAnsi="Calibri" w:cs="Calibri"/>
                <w:b/>
                <w:bCs/>
                <w:color w:val="000000"/>
                <w:kern w:val="0"/>
                <w:sz w:val="24"/>
                <w:szCs w:val="24"/>
                <w:lang w:eastAsia="en-CA"/>
                <w14:ligatures w14:val="none"/>
              </w:rPr>
              <w:t>= all vehicle # x .35 daily truck rate</w:t>
            </w:r>
          </w:p>
        </w:tc>
      </w:tr>
    </w:tbl>
    <w:p w14:paraId="1F1F8C69" w14:textId="77777777" w:rsidR="001B0FA0" w:rsidRDefault="001B0FA0">
      <w:r>
        <w:br w:type="page"/>
      </w:r>
    </w:p>
    <w:tbl>
      <w:tblPr>
        <w:tblW w:w="14318" w:type="dxa"/>
        <w:tblInd w:w="-318" w:type="dxa"/>
        <w:tblLook w:val="04A0" w:firstRow="1" w:lastRow="0" w:firstColumn="1" w:lastColumn="0" w:noHBand="0" w:noVBand="1"/>
      </w:tblPr>
      <w:tblGrid>
        <w:gridCol w:w="2694"/>
        <w:gridCol w:w="993"/>
        <w:gridCol w:w="1134"/>
        <w:gridCol w:w="1134"/>
        <w:gridCol w:w="1230"/>
        <w:gridCol w:w="338"/>
        <w:gridCol w:w="1141"/>
        <w:gridCol w:w="1141"/>
        <w:gridCol w:w="1111"/>
        <w:gridCol w:w="3402"/>
      </w:tblGrid>
      <w:tr w:rsidR="001500C5" w:rsidRPr="001B0FA0" w14:paraId="6B75AE29" w14:textId="77777777" w:rsidTr="001500C5">
        <w:trPr>
          <w:trHeight w:val="288"/>
        </w:trPr>
        <w:tc>
          <w:tcPr>
            <w:tcW w:w="2694" w:type="dxa"/>
            <w:tcBorders>
              <w:top w:val="single" w:sz="8" w:space="0" w:color="auto"/>
              <w:left w:val="single" w:sz="8" w:space="0" w:color="auto"/>
              <w:bottom w:val="nil"/>
              <w:right w:val="nil"/>
            </w:tcBorders>
            <w:shd w:val="clear" w:color="000000" w:fill="E7E6E6"/>
            <w:noWrap/>
            <w:vAlign w:val="bottom"/>
          </w:tcPr>
          <w:p w14:paraId="0931E811" w14:textId="77777777" w:rsidR="001500C5" w:rsidRDefault="001500C5" w:rsidP="001B0FA0">
            <w:pPr>
              <w:spacing w:after="0" w:line="240" w:lineRule="auto"/>
              <w:rPr>
                <w:rFonts w:ascii="Calibri" w:eastAsia="Times New Roman" w:hAnsi="Calibri" w:cs="Calibri"/>
                <w:b/>
                <w:bCs/>
                <w:color w:val="000000"/>
                <w:kern w:val="0"/>
                <w:sz w:val="24"/>
                <w:szCs w:val="24"/>
                <w:lang w:eastAsia="en-CA"/>
                <w14:ligatures w14:val="none"/>
              </w:rPr>
            </w:pPr>
          </w:p>
          <w:p w14:paraId="735D0FAC" w14:textId="19D4C1EA" w:rsidR="001500C5" w:rsidRDefault="001500C5" w:rsidP="001B0FA0">
            <w:pPr>
              <w:spacing w:after="0" w:line="240" w:lineRule="auto"/>
              <w:rPr>
                <w:rFonts w:ascii="Calibri" w:eastAsia="Times New Roman" w:hAnsi="Calibri" w:cs="Calibri"/>
                <w:b/>
                <w:bCs/>
                <w:color w:val="000000"/>
                <w:kern w:val="0"/>
                <w:sz w:val="24"/>
                <w:szCs w:val="24"/>
                <w:lang w:eastAsia="en-CA"/>
                <w14:ligatures w14:val="none"/>
              </w:rPr>
            </w:pPr>
            <w:r>
              <w:rPr>
                <w:rFonts w:ascii="Calibri" w:eastAsia="Times New Roman" w:hAnsi="Calibri" w:cs="Calibri"/>
                <w:b/>
                <w:bCs/>
                <w:color w:val="000000"/>
                <w:kern w:val="0"/>
                <w:sz w:val="24"/>
                <w:szCs w:val="24"/>
                <w:lang w:eastAsia="en-CA"/>
                <w14:ligatures w14:val="none"/>
              </w:rPr>
              <w:t xml:space="preserve">Table 2 </w:t>
            </w:r>
          </w:p>
        </w:tc>
        <w:tc>
          <w:tcPr>
            <w:tcW w:w="993" w:type="dxa"/>
            <w:tcBorders>
              <w:top w:val="single" w:sz="8" w:space="0" w:color="auto"/>
              <w:left w:val="single" w:sz="4" w:space="0" w:color="auto"/>
              <w:bottom w:val="nil"/>
              <w:right w:val="single" w:sz="4" w:space="0" w:color="auto"/>
            </w:tcBorders>
            <w:shd w:val="clear" w:color="000000" w:fill="E7E6E6"/>
            <w:noWrap/>
            <w:vAlign w:val="bottom"/>
          </w:tcPr>
          <w:p w14:paraId="542F38A4" w14:textId="77777777" w:rsidR="001500C5" w:rsidRPr="001500C5" w:rsidRDefault="001500C5" w:rsidP="001B0FA0">
            <w:pPr>
              <w:spacing w:after="0" w:line="240" w:lineRule="auto"/>
              <w:jc w:val="center"/>
              <w:rPr>
                <w:rFonts w:ascii="Calibri" w:eastAsia="Times New Roman" w:hAnsi="Calibri" w:cs="Calibri"/>
                <w:b/>
                <w:bCs/>
                <w:color w:val="000000"/>
                <w:kern w:val="0"/>
                <w:sz w:val="24"/>
                <w:szCs w:val="24"/>
                <w:lang w:eastAsia="en-CA"/>
                <w14:ligatures w14:val="none"/>
              </w:rPr>
            </w:pPr>
          </w:p>
        </w:tc>
        <w:tc>
          <w:tcPr>
            <w:tcW w:w="1134" w:type="dxa"/>
            <w:tcBorders>
              <w:top w:val="single" w:sz="8" w:space="0" w:color="auto"/>
              <w:left w:val="nil"/>
              <w:right w:val="single" w:sz="4" w:space="0" w:color="auto"/>
            </w:tcBorders>
            <w:shd w:val="clear" w:color="000000" w:fill="E7E6E6"/>
            <w:noWrap/>
            <w:vAlign w:val="bottom"/>
          </w:tcPr>
          <w:p w14:paraId="329CBF6D" w14:textId="77777777" w:rsidR="001500C5" w:rsidRPr="001500C5" w:rsidRDefault="001500C5" w:rsidP="001B0FA0">
            <w:pPr>
              <w:spacing w:after="0" w:line="240" w:lineRule="auto"/>
              <w:jc w:val="center"/>
              <w:rPr>
                <w:rFonts w:ascii="Calibri" w:eastAsia="Times New Roman" w:hAnsi="Calibri" w:cs="Calibri"/>
                <w:b/>
                <w:bCs/>
                <w:color w:val="000000"/>
                <w:kern w:val="0"/>
                <w:sz w:val="24"/>
                <w:szCs w:val="24"/>
                <w:lang w:eastAsia="en-CA"/>
                <w14:ligatures w14:val="none"/>
              </w:rPr>
            </w:pPr>
          </w:p>
        </w:tc>
        <w:tc>
          <w:tcPr>
            <w:tcW w:w="1134" w:type="dxa"/>
            <w:tcBorders>
              <w:top w:val="single" w:sz="8" w:space="0" w:color="auto"/>
              <w:left w:val="nil"/>
              <w:right w:val="single" w:sz="4" w:space="0" w:color="auto"/>
            </w:tcBorders>
            <w:shd w:val="clear" w:color="000000" w:fill="E7E6E6"/>
            <w:noWrap/>
            <w:vAlign w:val="bottom"/>
          </w:tcPr>
          <w:p w14:paraId="426875E4" w14:textId="77777777" w:rsidR="001500C5" w:rsidRPr="001500C5" w:rsidRDefault="001500C5" w:rsidP="001B0FA0">
            <w:pPr>
              <w:spacing w:after="0" w:line="240" w:lineRule="auto"/>
              <w:jc w:val="center"/>
              <w:rPr>
                <w:rFonts w:ascii="Calibri" w:eastAsia="Times New Roman" w:hAnsi="Calibri" w:cs="Calibri"/>
                <w:b/>
                <w:bCs/>
                <w:color w:val="000000"/>
                <w:kern w:val="0"/>
                <w:sz w:val="24"/>
                <w:szCs w:val="24"/>
                <w:lang w:eastAsia="en-CA"/>
                <w14:ligatures w14:val="none"/>
              </w:rPr>
            </w:pPr>
          </w:p>
        </w:tc>
        <w:tc>
          <w:tcPr>
            <w:tcW w:w="1230" w:type="dxa"/>
            <w:tcBorders>
              <w:top w:val="single" w:sz="8" w:space="0" w:color="auto"/>
              <w:left w:val="nil"/>
              <w:right w:val="single" w:sz="4" w:space="0" w:color="auto"/>
            </w:tcBorders>
            <w:shd w:val="clear" w:color="000000" w:fill="E7E6E6"/>
            <w:noWrap/>
            <w:vAlign w:val="bottom"/>
          </w:tcPr>
          <w:p w14:paraId="3C7F75A2" w14:textId="77777777" w:rsidR="001500C5" w:rsidRPr="001500C5" w:rsidRDefault="001500C5" w:rsidP="001B0FA0">
            <w:pPr>
              <w:spacing w:after="0" w:line="240" w:lineRule="auto"/>
              <w:jc w:val="center"/>
              <w:rPr>
                <w:rFonts w:ascii="Calibri" w:eastAsia="Times New Roman" w:hAnsi="Calibri" w:cs="Calibri"/>
                <w:b/>
                <w:bCs/>
                <w:color w:val="000000"/>
                <w:kern w:val="0"/>
                <w:sz w:val="24"/>
                <w:szCs w:val="24"/>
                <w:lang w:eastAsia="en-CA"/>
                <w14:ligatures w14:val="none"/>
              </w:rPr>
            </w:pPr>
          </w:p>
        </w:tc>
        <w:tc>
          <w:tcPr>
            <w:tcW w:w="338" w:type="dxa"/>
            <w:tcBorders>
              <w:top w:val="single" w:sz="8" w:space="0" w:color="auto"/>
              <w:left w:val="nil"/>
              <w:bottom w:val="nil"/>
              <w:right w:val="nil"/>
            </w:tcBorders>
            <w:shd w:val="clear" w:color="000000" w:fill="E7E6E6"/>
            <w:noWrap/>
            <w:vAlign w:val="bottom"/>
          </w:tcPr>
          <w:p w14:paraId="00D09E79" w14:textId="77777777" w:rsidR="001500C5" w:rsidRPr="001500C5" w:rsidRDefault="001500C5" w:rsidP="001B0FA0">
            <w:pPr>
              <w:spacing w:after="0" w:line="240" w:lineRule="auto"/>
              <w:jc w:val="center"/>
              <w:rPr>
                <w:rFonts w:ascii="Calibri" w:eastAsia="Times New Roman" w:hAnsi="Calibri" w:cs="Calibri"/>
                <w:b/>
                <w:bCs/>
                <w:color w:val="000000"/>
                <w:kern w:val="0"/>
                <w:sz w:val="24"/>
                <w:szCs w:val="24"/>
                <w:lang w:eastAsia="en-CA"/>
                <w14:ligatures w14:val="none"/>
              </w:rPr>
            </w:pPr>
          </w:p>
        </w:tc>
        <w:tc>
          <w:tcPr>
            <w:tcW w:w="1141" w:type="dxa"/>
            <w:tcBorders>
              <w:top w:val="single" w:sz="8" w:space="0" w:color="auto"/>
              <w:left w:val="single" w:sz="4" w:space="0" w:color="auto"/>
              <w:right w:val="single" w:sz="4" w:space="0" w:color="auto"/>
            </w:tcBorders>
            <w:shd w:val="clear" w:color="000000" w:fill="E7E6E6"/>
            <w:noWrap/>
            <w:vAlign w:val="bottom"/>
          </w:tcPr>
          <w:p w14:paraId="5E5C3A88" w14:textId="77777777" w:rsidR="001500C5" w:rsidRPr="001500C5" w:rsidRDefault="001500C5" w:rsidP="001B0FA0">
            <w:pPr>
              <w:spacing w:after="0" w:line="240" w:lineRule="auto"/>
              <w:jc w:val="center"/>
              <w:rPr>
                <w:rFonts w:ascii="Calibri" w:eastAsia="Times New Roman" w:hAnsi="Calibri" w:cs="Calibri"/>
                <w:b/>
                <w:bCs/>
                <w:color w:val="000000"/>
                <w:kern w:val="0"/>
                <w:sz w:val="24"/>
                <w:szCs w:val="24"/>
                <w:lang w:eastAsia="en-CA"/>
                <w14:ligatures w14:val="none"/>
              </w:rPr>
            </w:pPr>
          </w:p>
        </w:tc>
        <w:tc>
          <w:tcPr>
            <w:tcW w:w="1141" w:type="dxa"/>
            <w:tcBorders>
              <w:top w:val="single" w:sz="8" w:space="0" w:color="auto"/>
              <w:left w:val="nil"/>
              <w:bottom w:val="nil"/>
              <w:right w:val="single" w:sz="4" w:space="0" w:color="auto"/>
            </w:tcBorders>
            <w:shd w:val="clear" w:color="000000" w:fill="E7E6E6"/>
            <w:noWrap/>
            <w:vAlign w:val="bottom"/>
          </w:tcPr>
          <w:p w14:paraId="133E648D" w14:textId="77777777" w:rsidR="001500C5" w:rsidRPr="001500C5" w:rsidRDefault="001500C5" w:rsidP="001B0FA0">
            <w:pPr>
              <w:spacing w:after="0" w:line="240" w:lineRule="auto"/>
              <w:jc w:val="center"/>
              <w:rPr>
                <w:rFonts w:ascii="Calibri" w:eastAsia="Times New Roman" w:hAnsi="Calibri" w:cs="Calibri"/>
                <w:b/>
                <w:bCs/>
                <w:color w:val="000000"/>
                <w:kern w:val="0"/>
                <w:sz w:val="24"/>
                <w:szCs w:val="24"/>
                <w:lang w:eastAsia="en-CA"/>
                <w14:ligatures w14:val="none"/>
              </w:rPr>
            </w:pPr>
          </w:p>
        </w:tc>
        <w:tc>
          <w:tcPr>
            <w:tcW w:w="1111" w:type="dxa"/>
            <w:tcBorders>
              <w:top w:val="single" w:sz="8" w:space="0" w:color="auto"/>
              <w:left w:val="nil"/>
              <w:bottom w:val="nil"/>
              <w:right w:val="single" w:sz="4" w:space="0" w:color="auto"/>
            </w:tcBorders>
            <w:shd w:val="clear" w:color="000000" w:fill="E7E6E6"/>
            <w:noWrap/>
            <w:vAlign w:val="bottom"/>
          </w:tcPr>
          <w:p w14:paraId="5BA43ECD" w14:textId="77777777" w:rsidR="001500C5" w:rsidRPr="001500C5" w:rsidRDefault="001500C5" w:rsidP="001B0FA0">
            <w:pPr>
              <w:spacing w:after="0" w:line="240" w:lineRule="auto"/>
              <w:jc w:val="center"/>
              <w:rPr>
                <w:rFonts w:ascii="Calibri" w:eastAsia="Times New Roman" w:hAnsi="Calibri" w:cs="Calibri"/>
                <w:b/>
                <w:bCs/>
                <w:color w:val="000000"/>
                <w:kern w:val="0"/>
                <w:sz w:val="24"/>
                <w:szCs w:val="24"/>
                <w:lang w:eastAsia="en-CA"/>
                <w14:ligatures w14:val="none"/>
              </w:rPr>
            </w:pPr>
          </w:p>
        </w:tc>
        <w:tc>
          <w:tcPr>
            <w:tcW w:w="3402" w:type="dxa"/>
            <w:tcBorders>
              <w:top w:val="single" w:sz="8" w:space="0" w:color="auto"/>
              <w:left w:val="nil"/>
              <w:bottom w:val="nil"/>
              <w:right w:val="single" w:sz="8" w:space="0" w:color="auto"/>
            </w:tcBorders>
            <w:shd w:val="clear" w:color="000000" w:fill="E7E6E6"/>
            <w:noWrap/>
            <w:vAlign w:val="bottom"/>
          </w:tcPr>
          <w:p w14:paraId="470A268C" w14:textId="77777777" w:rsidR="001500C5" w:rsidRPr="001500C5" w:rsidRDefault="001500C5" w:rsidP="001B0FA0">
            <w:pPr>
              <w:spacing w:after="0" w:line="240" w:lineRule="auto"/>
              <w:jc w:val="center"/>
              <w:rPr>
                <w:rFonts w:ascii="Calibri" w:eastAsia="Times New Roman" w:hAnsi="Calibri" w:cs="Calibri"/>
                <w:b/>
                <w:bCs/>
                <w:color w:val="000000"/>
                <w:kern w:val="0"/>
                <w:sz w:val="24"/>
                <w:szCs w:val="24"/>
                <w:lang w:eastAsia="en-CA"/>
                <w14:ligatures w14:val="none"/>
              </w:rPr>
            </w:pPr>
          </w:p>
        </w:tc>
      </w:tr>
      <w:tr w:rsidR="006E365E" w:rsidRPr="001B0FA0" w14:paraId="6E7D1BA4" w14:textId="77777777" w:rsidTr="001500C5">
        <w:trPr>
          <w:trHeight w:val="288"/>
        </w:trPr>
        <w:tc>
          <w:tcPr>
            <w:tcW w:w="2694" w:type="dxa"/>
            <w:tcBorders>
              <w:top w:val="single" w:sz="8" w:space="0" w:color="auto"/>
              <w:left w:val="single" w:sz="8" w:space="0" w:color="auto"/>
              <w:bottom w:val="nil"/>
              <w:right w:val="nil"/>
            </w:tcBorders>
            <w:shd w:val="clear" w:color="000000" w:fill="E7E6E6"/>
            <w:noWrap/>
            <w:vAlign w:val="bottom"/>
            <w:hideMark/>
          </w:tcPr>
          <w:p w14:paraId="4D3A5C0C" w14:textId="37CD7532" w:rsidR="0033180E" w:rsidRPr="00C11578" w:rsidRDefault="001500C5" w:rsidP="001B0FA0">
            <w:pPr>
              <w:spacing w:after="0" w:line="240" w:lineRule="auto"/>
              <w:rPr>
                <w:rFonts w:ascii="Calibri" w:eastAsia="Times New Roman" w:hAnsi="Calibri" w:cs="Calibri"/>
                <w:b/>
                <w:bCs/>
                <w:color w:val="000000"/>
                <w:kern w:val="0"/>
                <w:sz w:val="24"/>
                <w:szCs w:val="24"/>
                <w:lang w:eastAsia="en-CA"/>
                <w14:ligatures w14:val="none"/>
              </w:rPr>
            </w:pPr>
            <w:r>
              <w:rPr>
                <w:rFonts w:ascii="Calibri" w:eastAsia="Times New Roman" w:hAnsi="Calibri" w:cs="Calibri"/>
                <w:b/>
                <w:bCs/>
                <w:color w:val="000000"/>
                <w:kern w:val="0"/>
                <w:sz w:val="24"/>
                <w:szCs w:val="24"/>
                <w:lang w:eastAsia="en-CA"/>
                <w14:ligatures w14:val="none"/>
              </w:rPr>
              <w:t xml:space="preserve">Trip Generation using </w:t>
            </w:r>
            <w:r w:rsidR="0033180E" w:rsidRPr="00C11578">
              <w:rPr>
                <w:rFonts w:ascii="Calibri" w:eastAsia="Times New Roman" w:hAnsi="Calibri" w:cs="Calibri"/>
                <w:b/>
                <w:bCs/>
                <w:color w:val="000000"/>
                <w:kern w:val="0"/>
                <w:sz w:val="24"/>
                <w:szCs w:val="24"/>
                <w:lang w:eastAsia="en-CA"/>
                <w14:ligatures w14:val="none"/>
              </w:rPr>
              <w:t>ITE rates</w:t>
            </w:r>
          </w:p>
        </w:tc>
        <w:tc>
          <w:tcPr>
            <w:tcW w:w="993" w:type="dxa"/>
            <w:tcBorders>
              <w:top w:val="single" w:sz="8" w:space="0" w:color="auto"/>
              <w:left w:val="single" w:sz="4" w:space="0" w:color="auto"/>
              <w:bottom w:val="nil"/>
              <w:right w:val="single" w:sz="4" w:space="0" w:color="auto"/>
            </w:tcBorders>
            <w:shd w:val="clear" w:color="000000" w:fill="E7E6E6"/>
            <w:noWrap/>
            <w:vAlign w:val="bottom"/>
            <w:hideMark/>
          </w:tcPr>
          <w:p w14:paraId="52EA0D67" w14:textId="77777777" w:rsidR="0033180E" w:rsidRPr="00C11578"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ITE</w:t>
            </w:r>
          </w:p>
        </w:tc>
        <w:tc>
          <w:tcPr>
            <w:tcW w:w="1134" w:type="dxa"/>
            <w:vMerge w:val="restart"/>
            <w:tcBorders>
              <w:top w:val="single" w:sz="8" w:space="0" w:color="auto"/>
              <w:left w:val="nil"/>
              <w:right w:val="single" w:sz="4" w:space="0" w:color="auto"/>
            </w:tcBorders>
            <w:shd w:val="clear" w:color="000000" w:fill="E7E6E6"/>
            <w:noWrap/>
            <w:vAlign w:val="bottom"/>
            <w:hideMark/>
          </w:tcPr>
          <w:p w14:paraId="2977A611" w14:textId="77777777" w:rsidR="0033180E" w:rsidRPr="0033180E"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 xml:space="preserve">8550 BC </w:t>
            </w:r>
          </w:p>
          <w:p w14:paraId="78110879" w14:textId="6E2A9E5C" w:rsidR="0033180E" w:rsidRPr="00C11578"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 xml:space="preserve">Proxy </w:t>
            </w:r>
          </w:p>
        </w:tc>
        <w:tc>
          <w:tcPr>
            <w:tcW w:w="1134" w:type="dxa"/>
            <w:vMerge w:val="restart"/>
            <w:tcBorders>
              <w:top w:val="single" w:sz="8" w:space="0" w:color="auto"/>
              <w:left w:val="nil"/>
              <w:right w:val="single" w:sz="4" w:space="0" w:color="auto"/>
            </w:tcBorders>
            <w:shd w:val="clear" w:color="000000" w:fill="E7E6E6"/>
            <w:noWrap/>
            <w:vAlign w:val="bottom"/>
            <w:hideMark/>
          </w:tcPr>
          <w:p w14:paraId="3598C6A7" w14:textId="77777777" w:rsidR="0033180E" w:rsidRPr="0033180E"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 xml:space="preserve">759 WCB </w:t>
            </w:r>
          </w:p>
          <w:p w14:paraId="407F04EA" w14:textId="4109D6AD" w:rsidR="0033180E" w:rsidRPr="00C11578"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Comp.</w:t>
            </w:r>
          </w:p>
        </w:tc>
        <w:tc>
          <w:tcPr>
            <w:tcW w:w="1230" w:type="dxa"/>
            <w:vMerge w:val="restart"/>
            <w:tcBorders>
              <w:top w:val="single" w:sz="8" w:space="0" w:color="auto"/>
              <w:left w:val="nil"/>
              <w:right w:val="single" w:sz="4" w:space="0" w:color="auto"/>
            </w:tcBorders>
            <w:shd w:val="clear" w:color="000000" w:fill="E7E6E6"/>
            <w:noWrap/>
            <w:vAlign w:val="bottom"/>
            <w:hideMark/>
          </w:tcPr>
          <w:p w14:paraId="25B11FE7" w14:textId="77777777" w:rsidR="0033180E" w:rsidRPr="0033180E"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551 Avon</w:t>
            </w:r>
            <w:r>
              <w:rPr>
                <w:rFonts w:ascii="Calibri" w:eastAsia="Times New Roman" w:hAnsi="Calibri" w:cs="Calibri"/>
                <w:b/>
                <w:bCs/>
                <w:color w:val="000000"/>
                <w:kern w:val="0"/>
                <w:sz w:val="24"/>
                <w:szCs w:val="24"/>
                <w:lang w:eastAsia="en-CA"/>
                <w14:ligatures w14:val="none"/>
              </w:rPr>
              <w:t>head</w:t>
            </w:r>
          </w:p>
          <w:p w14:paraId="63EC61B1" w14:textId="1721A9E7" w:rsidR="0033180E" w:rsidRPr="00C11578"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Comp.</w:t>
            </w:r>
          </w:p>
        </w:tc>
        <w:tc>
          <w:tcPr>
            <w:tcW w:w="338" w:type="dxa"/>
            <w:tcBorders>
              <w:top w:val="single" w:sz="8" w:space="0" w:color="auto"/>
              <w:left w:val="nil"/>
              <w:bottom w:val="nil"/>
              <w:right w:val="nil"/>
            </w:tcBorders>
            <w:shd w:val="clear" w:color="000000" w:fill="E7E6E6"/>
            <w:noWrap/>
            <w:vAlign w:val="bottom"/>
            <w:hideMark/>
          </w:tcPr>
          <w:p w14:paraId="7E6CB796" w14:textId="77777777" w:rsidR="0033180E" w:rsidRPr="00C11578"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 </w:t>
            </w:r>
          </w:p>
        </w:tc>
        <w:tc>
          <w:tcPr>
            <w:tcW w:w="1141" w:type="dxa"/>
            <w:vMerge w:val="restart"/>
            <w:tcBorders>
              <w:top w:val="single" w:sz="8" w:space="0" w:color="auto"/>
              <w:left w:val="single" w:sz="4" w:space="0" w:color="auto"/>
              <w:right w:val="single" w:sz="4" w:space="0" w:color="auto"/>
            </w:tcBorders>
            <w:shd w:val="clear" w:color="000000" w:fill="E7E6E6"/>
            <w:noWrap/>
            <w:vAlign w:val="bottom"/>
            <w:hideMark/>
          </w:tcPr>
          <w:p w14:paraId="492DE988" w14:textId="77777777" w:rsidR="0033180E" w:rsidRPr="0033180E"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560 WCB</w:t>
            </w:r>
          </w:p>
          <w:p w14:paraId="2BCBF219" w14:textId="0164E904" w:rsidR="0033180E" w:rsidRPr="00C11578"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 xml:space="preserve">applicant </w:t>
            </w:r>
          </w:p>
        </w:tc>
        <w:tc>
          <w:tcPr>
            <w:tcW w:w="1141" w:type="dxa"/>
            <w:tcBorders>
              <w:top w:val="single" w:sz="8" w:space="0" w:color="auto"/>
              <w:left w:val="nil"/>
              <w:bottom w:val="nil"/>
              <w:right w:val="single" w:sz="4" w:space="0" w:color="auto"/>
            </w:tcBorders>
            <w:shd w:val="clear" w:color="000000" w:fill="E7E6E6"/>
            <w:noWrap/>
            <w:vAlign w:val="bottom"/>
            <w:hideMark/>
          </w:tcPr>
          <w:p w14:paraId="4A13859E" w14:textId="58069203" w:rsidR="0033180E" w:rsidRPr="00C11578"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 xml:space="preserve">772 WCB </w:t>
            </w:r>
          </w:p>
        </w:tc>
        <w:tc>
          <w:tcPr>
            <w:tcW w:w="1111" w:type="dxa"/>
            <w:tcBorders>
              <w:top w:val="single" w:sz="8" w:space="0" w:color="auto"/>
              <w:left w:val="nil"/>
              <w:bottom w:val="nil"/>
              <w:right w:val="single" w:sz="4" w:space="0" w:color="auto"/>
            </w:tcBorders>
            <w:shd w:val="clear" w:color="000000" w:fill="E7E6E6"/>
            <w:noWrap/>
            <w:vAlign w:val="bottom"/>
            <w:hideMark/>
          </w:tcPr>
          <w:p w14:paraId="69F9E4C0" w14:textId="77777777" w:rsidR="0033180E" w:rsidRPr="00C11578"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Total</w:t>
            </w:r>
          </w:p>
        </w:tc>
        <w:tc>
          <w:tcPr>
            <w:tcW w:w="3402" w:type="dxa"/>
            <w:tcBorders>
              <w:top w:val="single" w:sz="8" w:space="0" w:color="auto"/>
              <w:left w:val="nil"/>
              <w:bottom w:val="nil"/>
              <w:right w:val="single" w:sz="8" w:space="0" w:color="auto"/>
            </w:tcBorders>
            <w:shd w:val="clear" w:color="000000" w:fill="E7E6E6"/>
            <w:noWrap/>
            <w:vAlign w:val="bottom"/>
            <w:hideMark/>
          </w:tcPr>
          <w:p w14:paraId="32C9783C" w14:textId="77777777" w:rsidR="0033180E" w:rsidRPr="00C11578"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 </w:t>
            </w:r>
          </w:p>
        </w:tc>
      </w:tr>
      <w:tr w:rsidR="006E365E" w:rsidRPr="001B0FA0" w14:paraId="0F610A92" w14:textId="77777777" w:rsidTr="001500C5">
        <w:trPr>
          <w:trHeight w:val="146"/>
        </w:trPr>
        <w:tc>
          <w:tcPr>
            <w:tcW w:w="2694" w:type="dxa"/>
            <w:tcBorders>
              <w:top w:val="nil"/>
              <w:left w:val="single" w:sz="8" w:space="0" w:color="auto"/>
              <w:bottom w:val="single" w:sz="8" w:space="0" w:color="auto"/>
              <w:right w:val="nil"/>
            </w:tcBorders>
            <w:shd w:val="clear" w:color="000000" w:fill="E7E6E6"/>
            <w:noWrap/>
            <w:vAlign w:val="bottom"/>
            <w:hideMark/>
          </w:tcPr>
          <w:p w14:paraId="560D6EA7" w14:textId="77777777" w:rsidR="0033180E" w:rsidRPr="00C11578" w:rsidRDefault="0033180E" w:rsidP="001B0FA0">
            <w:pPr>
              <w:spacing w:after="0" w:line="240" w:lineRule="auto"/>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 xml:space="preserve">Description </w:t>
            </w:r>
          </w:p>
        </w:tc>
        <w:tc>
          <w:tcPr>
            <w:tcW w:w="993" w:type="dxa"/>
            <w:tcBorders>
              <w:top w:val="nil"/>
              <w:left w:val="single" w:sz="4" w:space="0" w:color="auto"/>
              <w:bottom w:val="single" w:sz="8" w:space="0" w:color="auto"/>
              <w:right w:val="single" w:sz="4" w:space="0" w:color="auto"/>
            </w:tcBorders>
            <w:shd w:val="clear" w:color="000000" w:fill="E7E6E6"/>
            <w:noWrap/>
            <w:vAlign w:val="bottom"/>
            <w:hideMark/>
          </w:tcPr>
          <w:p w14:paraId="5C5AE232" w14:textId="77777777" w:rsidR="0033180E" w:rsidRPr="00C11578"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rates</w:t>
            </w:r>
          </w:p>
        </w:tc>
        <w:tc>
          <w:tcPr>
            <w:tcW w:w="1134" w:type="dxa"/>
            <w:vMerge/>
            <w:tcBorders>
              <w:left w:val="nil"/>
              <w:bottom w:val="single" w:sz="8" w:space="0" w:color="auto"/>
              <w:right w:val="single" w:sz="4" w:space="0" w:color="auto"/>
            </w:tcBorders>
            <w:shd w:val="clear" w:color="000000" w:fill="E7E6E6"/>
            <w:noWrap/>
            <w:vAlign w:val="bottom"/>
            <w:hideMark/>
          </w:tcPr>
          <w:p w14:paraId="25A476BA" w14:textId="12001D7B" w:rsidR="0033180E" w:rsidRPr="00C11578"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p>
        </w:tc>
        <w:tc>
          <w:tcPr>
            <w:tcW w:w="1134" w:type="dxa"/>
            <w:vMerge/>
            <w:tcBorders>
              <w:left w:val="nil"/>
              <w:bottom w:val="single" w:sz="8" w:space="0" w:color="auto"/>
              <w:right w:val="single" w:sz="4" w:space="0" w:color="auto"/>
            </w:tcBorders>
            <w:shd w:val="clear" w:color="000000" w:fill="E7E6E6"/>
            <w:noWrap/>
            <w:vAlign w:val="bottom"/>
            <w:hideMark/>
          </w:tcPr>
          <w:p w14:paraId="316B79E4" w14:textId="37E05E92" w:rsidR="0033180E" w:rsidRPr="00C11578"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p>
        </w:tc>
        <w:tc>
          <w:tcPr>
            <w:tcW w:w="1230" w:type="dxa"/>
            <w:vMerge/>
            <w:tcBorders>
              <w:left w:val="nil"/>
              <w:bottom w:val="single" w:sz="8" w:space="0" w:color="auto"/>
              <w:right w:val="single" w:sz="4" w:space="0" w:color="auto"/>
            </w:tcBorders>
            <w:shd w:val="clear" w:color="000000" w:fill="E7E6E6"/>
            <w:noWrap/>
            <w:vAlign w:val="bottom"/>
            <w:hideMark/>
          </w:tcPr>
          <w:p w14:paraId="032FDBC6" w14:textId="54C1B106" w:rsidR="0033180E" w:rsidRPr="00C11578"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p>
        </w:tc>
        <w:tc>
          <w:tcPr>
            <w:tcW w:w="338" w:type="dxa"/>
            <w:tcBorders>
              <w:top w:val="nil"/>
              <w:left w:val="nil"/>
              <w:bottom w:val="single" w:sz="8" w:space="0" w:color="auto"/>
              <w:right w:val="nil"/>
            </w:tcBorders>
            <w:shd w:val="clear" w:color="000000" w:fill="E7E6E6"/>
            <w:noWrap/>
            <w:vAlign w:val="bottom"/>
            <w:hideMark/>
          </w:tcPr>
          <w:p w14:paraId="5E0EFA64" w14:textId="77777777" w:rsidR="0033180E" w:rsidRPr="00C11578"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 </w:t>
            </w:r>
          </w:p>
        </w:tc>
        <w:tc>
          <w:tcPr>
            <w:tcW w:w="1141" w:type="dxa"/>
            <w:vMerge/>
            <w:tcBorders>
              <w:left w:val="single" w:sz="4" w:space="0" w:color="auto"/>
              <w:bottom w:val="single" w:sz="8" w:space="0" w:color="auto"/>
              <w:right w:val="single" w:sz="4" w:space="0" w:color="auto"/>
            </w:tcBorders>
            <w:shd w:val="clear" w:color="000000" w:fill="E7E6E6"/>
            <w:noWrap/>
            <w:vAlign w:val="bottom"/>
            <w:hideMark/>
          </w:tcPr>
          <w:p w14:paraId="7FA8C8C2" w14:textId="68C7845E" w:rsidR="0033180E" w:rsidRPr="00C11578"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p>
        </w:tc>
        <w:tc>
          <w:tcPr>
            <w:tcW w:w="1141" w:type="dxa"/>
            <w:tcBorders>
              <w:top w:val="nil"/>
              <w:left w:val="nil"/>
              <w:bottom w:val="single" w:sz="8" w:space="0" w:color="auto"/>
              <w:right w:val="single" w:sz="4" w:space="0" w:color="auto"/>
            </w:tcBorders>
            <w:shd w:val="clear" w:color="000000" w:fill="E7E6E6"/>
            <w:noWrap/>
            <w:vAlign w:val="bottom"/>
            <w:hideMark/>
          </w:tcPr>
          <w:p w14:paraId="092ACA0B" w14:textId="7649CEB5" w:rsidR="0033180E" w:rsidRPr="00C11578"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 xml:space="preserve">applicant </w:t>
            </w:r>
          </w:p>
        </w:tc>
        <w:tc>
          <w:tcPr>
            <w:tcW w:w="1111" w:type="dxa"/>
            <w:tcBorders>
              <w:top w:val="nil"/>
              <w:left w:val="nil"/>
              <w:bottom w:val="single" w:sz="8" w:space="0" w:color="auto"/>
              <w:right w:val="single" w:sz="4" w:space="0" w:color="auto"/>
            </w:tcBorders>
            <w:shd w:val="clear" w:color="000000" w:fill="E7E6E6"/>
            <w:noWrap/>
            <w:vAlign w:val="bottom"/>
            <w:hideMark/>
          </w:tcPr>
          <w:p w14:paraId="4995BC5F" w14:textId="77777777" w:rsidR="0033180E" w:rsidRPr="00C11578" w:rsidRDefault="0033180E" w:rsidP="001B0FA0">
            <w:pPr>
              <w:spacing w:after="0" w:line="240" w:lineRule="auto"/>
              <w:jc w:val="center"/>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560+750</w:t>
            </w:r>
          </w:p>
        </w:tc>
        <w:tc>
          <w:tcPr>
            <w:tcW w:w="3402" w:type="dxa"/>
            <w:tcBorders>
              <w:top w:val="nil"/>
              <w:left w:val="nil"/>
              <w:bottom w:val="single" w:sz="8" w:space="0" w:color="auto"/>
              <w:right w:val="single" w:sz="8" w:space="0" w:color="auto"/>
            </w:tcBorders>
            <w:shd w:val="clear" w:color="000000" w:fill="E7E6E6"/>
            <w:noWrap/>
            <w:vAlign w:val="bottom"/>
            <w:hideMark/>
          </w:tcPr>
          <w:p w14:paraId="10686115" w14:textId="77777777" w:rsidR="0033180E" w:rsidRPr="00C11578" w:rsidRDefault="0033180E" w:rsidP="00C11578">
            <w:pPr>
              <w:spacing w:after="0" w:line="240" w:lineRule="auto"/>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Comments</w:t>
            </w:r>
          </w:p>
        </w:tc>
      </w:tr>
      <w:tr w:rsidR="001500C5" w:rsidRPr="001B0FA0" w14:paraId="2D115919" w14:textId="77777777" w:rsidTr="001500C5">
        <w:trPr>
          <w:trHeight w:val="408"/>
        </w:trPr>
        <w:tc>
          <w:tcPr>
            <w:tcW w:w="2694" w:type="dxa"/>
            <w:tcBorders>
              <w:top w:val="single" w:sz="8" w:space="0" w:color="auto"/>
              <w:left w:val="single" w:sz="8" w:space="0" w:color="auto"/>
              <w:bottom w:val="single" w:sz="6" w:space="0" w:color="auto"/>
              <w:right w:val="single" w:sz="6" w:space="0" w:color="auto"/>
            </w:tcBorders>
            <w:shd w:val="clear" w:color="auto" w:fill="auto"/>
            <w:noWrap/>
            <w:vAlign w:val="bottom"/>
            <w:hideMark/>
          </w:tcPr>
          <w:p w14:paraId="18DF2F66" w14:textId="77777777" w:rsidR="001B0FA0" w:rsidRPr="001500C5" w:rsidRDefault="001B0FA0" w:rsidP="001B0FA0">
            <w:pPr>
              <w:spacing w:after="0" w:line="240" w:lineRule="auto"/>
              <w:rPr>
                <w:rFonts w:ascii="Calibri" w:eastAsia="Times New Roman" w:hAnsi="Calibri" w:cs="Calibri"/>
                <w:b/>
                <w:bCs/>
                <w:color w:val="000000"/>
                <w:kern w:val="0"/>
                <w:lang w:eastAsia="en-CA"/>
                <w14:ligatures w14:val="none"/>
              </w:rPr>
            </w:pPr>
            <w:r w:rsidRPr="001500C5">
              <w:rPr>
                <w:rFonts w:ascii="Calibri" w:eastAsia="Times New Roman" w:hAnsi="Calibri" w:cs="Calibri"/>
                <w:b/>
                <w:bCs/>
                <w:color w:val="000000"/>
                <w:kern w:val="0"/>
                <w:lang w:eastAsia="en-CA"/>
                <w14:ligatures w14:val="none"/>
              </w:rPr>
              <w:t>Sq. Ft.</w:t>
            </w:r>
          </w:p>
        </w:tc>
        <w:tc>
          <w:tcPr>
            <w:tcW w:w="993" w:type="dxa"/>
            <w:tcBorders>
              <w:top w:val="single" w:sz="8" w:space="0" w:color="auto"/>
              <w:left w:val="single" w:sz="6" w:space="0" w:color="auto"/>
              <w:bottom w:val="single" w:sz="6" w:space="0" w:color="auto"/>
              <w:right w:val="single" w:sz="6" w:space="0" w:color="auto"/>
            </w:tcBorders>
            <w:shd w:val="clear" w:color="auto" w:fill="auto"/>
            <w:noWrap/>
            <w:vAlign w:val="bottom"/>
            <w:hideMark/>
          </w:tcPr>
          <w:p w14:paraId="452A23E9"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34" w:type="dxa"/>
            <w:tcBorders>
              <w:top w:val="single" w:sz="8" w:space="0" w:color="auto"/>
              <w:left w:val="single" w:sz="6" w:space="0" w:color="auto"/>
              <w:bottom w:val="single" w:sz="6" w:space="0" w:color="auto"/>
              <w:right w:val="single" w:sz="6" w:space="0" w:color="auto"/>
            </w:tcBorders>
            <w:shd w:val="clear" w:color="auto" w:fill="auto"/>
            <w:noWrap/>
            <w:vAlign w:val="bottom"/>
            <w:hideMark/>
          </w:tcPr>
          <w:p w14:paraId="7CB082E6"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xml:space="preserve">    1,300,000 </w:t>
            </w:r>
          </w:p>
        </w:tc>
        <w:tc>
          <w:tcPr>
            <w:tcW w:w="1134" w:type="dxa"/>
            <w:tcBorders>
              <w:top w:val="single" w:sz="8" w:space="0" w:color="auto"/>
              <w:left w:val="single" w:sz="6" w:space="0" w:color="auto"/>
              <w:bottom w:val="single" w:sz="6" w:space="0" w:color="auto"/>
              <w:right w:val="single" w:sz="6" w:space="0" w:color="auto"/>
            </w:tcBorders>
            <w:shd w:val="clear" w:color="auto" w:fill="auto"/>
            <w:noWrap/>
            <w:vAlign w:val="bottom"/>
            <w:hideMark/>
          </w:tcPr>
          <w:p w14:paraId="1A9AA8EB"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xml:space="preserve">    745,000 </w:t>
            </w:r>
          </w:p>
        </w:tc>
        <w:tc>
          <w:tcPr>
            <w:tcW w:w="1230" w:type="dxa"/>
            <w:tcBorders>
              <w:top w:val="single" w:sz="8" w:space="0" w:color="auto"/>
              <w:left w:val="single" w:sz="6" w:space="0" w:color="auto"/>
              <w:bottom w:val="single" w:sz="6" w:space="0" w:color="auto"/>
              <w:right w:val="single" w:sz="6" w:space="0" w:color="auto"/>
            </w:tcBorders>
            <w:shd w:val="clear" w:color="auto" w:fill="auto"/>
            <w:noWrap/>
            <w:hideMark/>
          </w:tcPr>
          <w:p w14:paraId="3A4F007C" w14:textId="07211564" w:rsidR="001B0FA0" w:rsidRPr="001B0FA0" w:rsidRDefault="001B0FA0" w:rsidP="00C11578">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xml:space="preserve">          </w:t>
            </w:r>
            <w:r w:rsidR="001500C5">
              <w:rPr>
                <w:rFonts w:ascii="Calibri" w:eastAsia="Times New Roman" w:hAnsi="Calibri" w:cs="Calibri"/>
                <w:b/>
                <w:bCs/>
                <w:color w:val="000000"/>
                <w:kern w:val="0"/>
                <w:lang w:eastAsia="en-CA"/>
                <w14:ligatures w14:val="none"/>
              </w:rPr>
              <w:t xml:space="preserve">   </w:t>
            </w:r>
            <w:r w:rsidRPr="001B0FA0">
              <w:rPr>
                <w:rFonts w:ascii="Calibri" w:eastAsia="Times New Roman" w:hAnsi="Calibri" w:cs="Calibri"/>
                <w:b/>
                <w:bCs/>
                <w:color w:val="000000"/>
                <w:kern w:val="0"/>
                <w:lang w:eastAsia="en-CA"/>
                <w14:ligatures w14:val="none"/>
              </w:rPr>
              <w:t xml:space="preserve">740,000 </w:t>
            </w:r>
          </w:p>
        </w:tc>
        <w:tc>
          <w:tcPr>
            <w:tcW w:w="338" w:type="dxa"/>
            <w:tcBorders>
              <w:top w:val="single" w:sz="8" w:space="0" w:color="auto"/>
              <w:left w:val="single" w:sz="6" w:space="0" w:color="auto"/>
              <w:bottom w:val="single" w:sz="6" w:space="0" w:color="auto"/>
              <w:right w:val="single" w:sz="6" w:space="0" w:color="auto"/>
            </w:tcBorders>
            <w:shd w:val="clear" w:color="000000" w:fill="E7E6E6"/>
            <w:noWrap/>
            <w:vAlign w:val="bottom"/>
            <w:hideMark/>
          </w:tcPr>
          <w:p w14:paraId="03D268F8"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41" w:type="dxa"/>
            <w:tcBorders>
              <w:top w:val="single" w:sz="8" w:space="0" w:color="auto"/>
              <w:left w:val="single" w:sz="6" w:space="0" w:color="auto"/>
              <w:bottom w:val="single" w:sz="6" w:space="0" w:color="auto"/>
              <w:right w:val="single" w:sz="6" w:space="0" w:color="auto"/>
            </w:tcBorders>
            <w:shd w:val="clear" w:color="auto" w:fill="auto"/>
            <w:noWrap/>
            <w:vAlign w:val="bottom"/>
            <w:hideMark/>
          </w:tcPr>
          <w:p w14:paraId="3A11B65B"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xml:space="preserve">        646,991 </w:t>
            </w:r>
          </w:p>
        </w:tc>
        <w:tc>
          <w:tcPr>
            <w:tcW w:w="1141" w:type="dxa"/>
            <w:tcBorders>
              <w:top w:val="single" w:sz="8" w:space="0" w:color="auto"/>
              <w:left w:val="single" w:sz="6" w:space="0" w:color="auto"/>
              <w:bottom w:val="single" w:sz="6" w:space="0" w:color="auto"/>
              <w:right w:val="single" w:sz="6" w:space="0" w:color="auto"/>
            </w:tcBorders>
            <w:shd w:val="clear" w:color="000000" w:fill="FFFFFF"/>
            <w:noWrap/>
            <w:vAlign w:val="bottom"/>
            <w:hideMark/>
          </w:tcPr>
          <w:p w14:paraId="548D86BE"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xml:space="preserve">           636,456 </w:t>
            </w:r>
          </w:p>
        </w:tc>
        <w:tc>
          <w:tcPr>
            <w:tcW w:w="1111" w:type="dxa"/>
            <w:tcBorders>
              <w:top w:val="single" w:sz="8" w:space="0" w:color="auto"/>
              <w:left w:val="single" w:sz="6" w:space="0" w:color="auto"/>
              <w:bottom w:val="single" w:sz="6" w:space="0" w:color="auto"/>
              <w:right w:val="single" w:sz="6" w:space="0" w:color="auto"/>
            </w:tcBorders>
            <w:shd w:val="clear" w:color="auto" w:fill="auto"/>
            <w:noWrap/>
            <w:vAlign w:val="bottom"/>
            <w:hideMark/>
          </w:tcPr>
          <w:p w14:paraId="5476FE04"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xml:space="preserve">    1,283,447 </w:t>
            </w:r>
          </w:p>
        </w:tc>
        <w:tc>
          <w:tcPr>
            <w:tcW w:w="3402" w:type="dxa"/>
            <w:tcBorders>
              <w:top w:val="single" w:sz="8" w:space="0" w:color="auto"/>
              <w:left w:val="single" w:sz="6" w:space="0" w:color="auto"/>
              <w:bottom w:val="single" w:sz="6" w:space="0" w:color="auto"/>
              <w:right w:val="single" w:sz="8" w:space="0" w:color="auto"/>
            </w:tcBorders>
            <w:shd w:val="clear" w:color="auto" w:fill="auto"/>
            <w:noWrap/>
            <w:vAlign w:val="bottom"/>
            <w:hideMark/>
          </w:tcPr>
          <w:p w14:paraId="73FBB4DE" w14:textId="77777777" w:rsidR="001B0FA0" w:rsidRPr="001B0FA0" w:rsidRDefault="001B0FA0" w:rsidP="001B0FA0">
            <w:pPr>
              <w:spacing w:after="0" w:line="240" w:lineRule="auto"/>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r>
      <w:tr w:rsidR="001500C5" w:rsidRPr="001B0FA0" w14:paraId="4A8BF319" w14:textId="77777777" w:rsidTr="00C11578">
        <w:trPr>
          <w:trHeight w:val="288"/>
        </w:trPr>
        <w:tc>
          <w:tcPr>
            <w:tcW w:w="2694" w:type="dxa"/>
            <w:tcBorders>
              <w:top w:val="single" w:sz="6" w:space="0" w:color="auto"/>
              <w:left w:val="single" w:sz="8" w:space="0" w:color="auto"/>
              <w:bottom w:val="single" w:sz="6" w:space="0" w:color="auto"/>
              <w:right w:val="single" w:sz="6" w:space="0" w:color="auto"/>
            </w:tcBorders>
            <w:shd w:val="clear" w:color="auto" w:fill="auto"/>
            <w:noWrap/>
            <w:vAlign w:val="bottom"/>
            <w:hideMark/>
          </w:tcPr>
          <w:p w14:paraId="0A00004A" w14:textId="77777777" w:rsidR="001B0FA0" w:rsidRPr="001500C5" w:rsidRDefault="001B0FA0" w:rsidP="001B0FA0">
            <w:pPr>
              <w:spacing w:after="0" w:line="240" w:lineRule="auto"/>
              <w:rPr>
                <w:rFonts w:ascii="Calibri" w:eastAsia="Times New Roman" w:hAnsi="Calibri" w:cs="Calibri"/>
                <w:b/>
                <w:bCs/>
                <w:color w:val="000000"/>
                <w:kern w:val="0"/>
                <w:lang w:eastAsia="en-CA"/>
                <w14:ligatures w14:val="none"/>
              </w:rPr>
            </w:pPr>
            <w:r w:rsidRPr="001500C5">
              <w:rPr>
                <w:rFonts w:ascii="Calibri" w:eastAsia="Times New Roman" w:hAnsi="Calibri" w:cs="Calibri"/>
                <w:b/>
                <w:bCs/>
                <w:color w:val="000000"/>
                <w:kern w:val="0"/>
                <w:lang w:eastAsia="en-CA"/>
                <w14:ligatures w14:val="none"/>
              </w:rPr>
              <w:t># of Loading Docks</w:t>
            </w:r>
          </w:p>
        </w:tc>
        <w:tc>
          <w:tcPr>
            <w:tcW w:w="993"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3D17D5F9"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5678890C"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180</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692E7829"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90</w:t>
            </w:r>
          </w:p>
        </w:tc>
        <w:tc>
          <w:tcPr>
            <w:tcW w:w="1230"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36C49ED4"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112</w:t>
            </w:r>
          </w:p>
        </w:tc>
        <w:tc>
          <w:tcPr>
            <w:tcW w:w="338" w:type="dxa"/>
            <w:tcBorders>
              <w:top w:val="single" w:sz="6" w:space="0" w:color="auto"/>
              <w:left w:val="single" w:sz="6" w:space="0" w:color="auto"/>
              <w:bottom w:val="single" w:sz="6" w:space="0" w:color="auto"/>
              <w:right w:val="single" w:sz="6" w:space="0" w:color="auto"/>
            </w:tcBorders>
            <w:shd w:val="clear" w:color="000000" w:fill="E7E6E6"/>
            <w:noWrap/>
            <w:vAlign w:val="bottom"/>
            <w:hideMark/>
          </w:tcPr>
          <w:p w14:paraId="300DEE01"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4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21705EAD"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116</w:t>
            </w:r>
          </w:p>
        </w:tc>
        <w:tc>
          <w:tcPr>
            <w:tcW w:w="114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6EECE32B"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110</w:t>
            </w:r>
          </w:p>
        </w:tc>
        <w:tc>
          <w:tcPr>
            <w:tcW w:w="111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10D3DE09"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226</w:t>
            </w:r>
          </w:p>
        </w:tc>
        <w:tc>
          <w:tcPr>
            <w:tcW w:w="3402" w:type="dxa"/>
            <w:tcBorders>
              <w:top w:val="single" w:sz="6" w:space="0" w:color="auto"/>
              <w:left w:val="single" w:sz="6" w:space="0" w:color="auto"/>
              <w:bottom w:val="single" w:sz="6" w:space="0" w:color="auto"/>
              <w:right w:val="single" w:sz="8" w:space="0" w:color="auto"/>
            </w:tcBorders>
            <w:shd w:val="clear" w:color="000000" w:fill="FFFFFF"/>
            <w:noWrap/>
            <w:vAlign w:val="bottom"/>
            <w:hideMark/>
          </w:tcPr>
          <w:p w14:paraId="2AF9CB06" w14:textId="77777777" w:rsidR="001B0FA0" w:rsidRPr="001B0FA0" w:rsidRDefault="001B0FA0" w:rsidP="001B0FA0">
            <w:pPr>
              <w:spacing w:after="0" w:line="240" w:lineRule="auto"/>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r>
      <w:tr w:rsidR="001500C5" w:rsidRPr="001B0FA0" w14:paraId="4E93F91A" w14:textId="77777777" w:rsidTr="00C11578">
        <w:trPr>
          <w:trHeight w:val="288"/>
        </w:trPr>
        <w:tc>
          <w:tcPr>
            <w:tcW w:w="2694" w:type="dxa"/>
            <w:tcBorders>
              <w:top w:val="single" w:sz="6" w:space="0" w:color="auto"/>
              <w:left w:val="single" w:sz="8" w:space="0" w:color="auto"/>
              <w:bottom w:val="single" w:sz="6" w:space="0" w:color="auto"/>
              <w:right w:val="single" w:sz="6" w:space="0" w:color="auto"/>
            </w:tcBorders>
            <w:shd w:val="clear" w:color="auto" w:fill="auto"/>
            <w:noWrap/>
            <w:vAlign w:val="bottom"/>
            <w:hideMark/>
          </w:tcPr>
          <w:p w14:paraId="1577EC6B" w14:textId="77777777" w:rsidR="001B0FA0" w:rsidRPr="001500C5" w:rsidRDefault="001B0FA0" w:rsidP="001B0FA0">
            <w:pPr>
              <w:spacing w:after="0" w:line="240" w:lineRule="auto"/>
              <w:rPr>
                <w:rFonts w:ascii="Calibri" w:eastAsia="Times New Roman" w:hAnsi="Calibri" w:cs="Calibri"/>
                <w:b/>
                <w:bCs/>
                <w:color w:val="000000"/>
                <w:kern w:val="0"/>
                <w:lang w:eastAsia="en-CA"/>
                <w14:ligatures w14:val="none"/>
              </w:rPr>
            </w:pPr>
            <w:r w:rsidRPr="001500C5">
              <w:rPr>
                <w:rFonts w:ascii="Calibri" w:eastAsia="Times New Roman" w:hAnsi="Calibri" w:cs="Calibri"/>
                <w:b/>
                <w:bCs/>
                <w:color w:val="000000"/>
                <w:kern w:val="0"/>
                <w:lang w:eastAsia="en-CA"/>
                <w14:ligatures w14:val="none"/>
              </w:rPr>
              <w:t>LUD Code</w:t>
            </w:r>
          </w:p>
        </w:tc>
        <w:tc>
          <w:tcPr>
            <w:tcW w:w="993"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34B57307"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150</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300AA930"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150</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24096185"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150</w:t>
            </w:r>
          </w:p>
        </w:tc>
        <w:tc>
          <w:tcPr>
            <w:tcW w:w="1230"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16EEDEF2"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150</w:t>
            </w:r>
          </w:p>
        </w:tc>
        <w:tc>
          <w:tcPr>
            <w:tcW w:w="338" w:type="dxa"/>
            <w:tcBorders>
              <w:top w:val="single" w:sz="6" w:space="0" w:color="auto"/>
              <w:left w:val="single" w:sz="6" w:space="0" w:color="auto"/>
              <w:bottom w:val="single" w:sz="6" w:space="0" w:color="auto"/>
              <w:right w:val="single" w:sz="6" w:space="0" w:color="auto"/>
            </w:tcBorders>
            <w:shd w:val="clear" w:color="000000" w:fill="E7E6E6"/>
            <w:noWrap/>
            <w:vAlign w:val="bottom"/>
            <w:hideMark/>
          </w:tcPr>
          <w:p w14:paraId="64EBA328"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4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3EDF2D0B"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150</w:t>
            </w:r>
          </w:p>
        </w:tc>
        <w:tc>
          <w:tcPr>
            <w:tcW w:w="114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12CFCDF9"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150</w:t>
            </w:r>
          </w:p>
        </w:tc>
        <w:tc>
          <w:tcPr>
            <w:tcW w:w="111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491D8E2B"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150</w:t>
            </w:r>
          </w:p>
        </w:tc>
        <w:tc>
          <w:tcPr>
            <w:tcW w:w="3402" w:type="dxa"/>
            <w:tcBorders>
              <w:top w:val="single" w:sz="6" w:space="0" w:color="auto"/>
              <w:left w:val="single" w:sz="6" w:space="0" w:color="auto"/>
              <w:bottom w:val="single" w:sz="6" w:space="0" w:color="auto"/>
              <w:right w:val="single" w:sz="8" w:space="0" w:color="auto"/>
            </w:tcBorders>
            <w:shd w:val="clear" w:color="000000" w:fill="FFFFFF"/>
            <w:noWrap/>
            <w:vAlign w:val="bottom"/>
            <w:hideMark/>
          </w:tcPr>
          <w:p w14:paraId="0DE3D0C1" w14:textId="77777777" w:rsidR="001B0FA0" w:rsidRPr="001B0FA0" w:rsidRDefault="001B0FA0" w:rsidP="001B0FA0">
            <w:pPr>
              <w:spacing w:after="0" w:line="240" w:lineRule="auto"/>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same LUC code 150</w:t>
            </w:r>
          </w:p>
        </w:tc>
      </w:tr>
      <w:tr w:rsidR="001500C5" w:rsidRPr="001B0FA0" w14:paraId="389520F2" w14:textId="77777777" w:rsidTr="00C11578">
        <w:trPr>
          <w:trHeight w:val="288"/>
        </w:trPr>
        <w:tc>
          <w:tcPr>
            <w:tcW w:w="2694" w:type="dxa"/>
            <w:tcBorders>
              <w:top w:val="single" w:sz="6" w:space="0" w:color="auto"/>
              <w:left w:val="single" w:sz="8" w:space="0" w:color="auto"/>
              <w:bottom w:val="single" w:sz="6" w:space="0" w:color="auto"/>
              <w:right w:val="single" w:sz="6" w:space="0" w:color="auto"/>
            </w:tcBorders>
            <w:shd w:val="clear" w:color="auto" w:fill="auto"/>
            <w:noWrap/>
            <w:vAlign w:val="bottom"/>
            <w:hideMark/>
          </w:tcPr>
          <w:p w14:paraId="70E872E7" w14:textId="77777777" w:rsidR="001B0FA0" w:rsidRPr="001500C5" w:rsidRDefault="001B0FA0" w:rsidP="001B0FA0">
            <w:pPr>
              <w:spacing w:after="0" w:line="240" w:lineRule="auto"/>
              <w:rPr>
                <w:rFonts w:ascii="Calibri" w:eastAsia="Times New Roman" w:hAnsi="Calibri" w:cs="Calibri"/>
                <w:b/>
                <w:bCs/>
                <w:color w:val="000000"/>
                <w:kern w:val="0"/>
                <w:lang w:eastAsia="en-CA"/>
                <w14:ligatures w14:val="none"/>
              </w:rPr>
            </w:pPr>
            <w:r w:rsidRPr="001500C5">
              <w:rPr>
                <w:rFonts w:ascii="Calibri" w:eastAsia="Times New Roman" w:hAnsi="Calibri" w:cs="Calibri"/>
                <w:b/>
                <w:bCs/>
                <w:color w:val="000000"/>
                <w:kern w:val="0"/>
                <w:lang w:eastAsia="en-CA"/>
                <w14:ligatures w14:val="none"/>
              </w:rPr>
              <w:t>AM peak hour generation rate all vehicles</w:t>
            </w:r>
          </w:p>
        </w:tc>
        <w:tc>
          <w:tcPr>
            <w:tcW w:w="993"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208CF5D7"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0.17</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5ABFFE90"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0.17</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1295C2C4"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0.17</w:t>
            </w:r>
          </w:p>
        </w:tc>
        <w:tc>
          <w:tcPr>
            <w:tcW w:w="1230"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165D94A0"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0.17</w:t>
            </w:r>
          </w:p>
        </w:tc>
        <w:tc>
          <w:tcPr>
            <w:tcW w:w="338" w:type="dxa"/>
            <w:tcBorders>
              <w:top w:val="single" w:sz="6" w:space="0" w:color="auto"/>
              <w:left w:val="single" w:sz="6" w:space="0" w:color="auto"/>
              <w:bottom w:val="single" w:sz="6" w:space="0" w:color="auto"/>
              <w:right w:val="single" w:sz="6" w:space="0" w:color="auto"/>
            </w:tcBorders>
            <w:shd w:val="clear" w:color="000000" w:fill="E7E6E6"/>
            <w:noWrap/>
            <w:vAlign w:val="bottom"/>
            <w:hideMark/>
          </w:tcPr>
          <w:p w14:paraId="1F1B732D"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4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7B1E4FE6"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0.17</w:t>
            </w:r>
          </w:p>
        </w:tc>
        <w:tc>
          <w:tcPr>
            <w:tcW w:w="114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54EC207E"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0.17</w:t>
            </w:r>
          </w:p>
        </w:tc>
        <w:tc>
          <w:tcPr>
            <w:tcW w:w="111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01A75805"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0.17</w:t>
            </w:r>
          </w:p>
        </w:tc>
        <w:tc>
          <w:tcPr>
            <w:tcW w:w="3402" w:type="dxa"/>
            <w:tcBorders>
              <w:top w:val="single" w:sz="6" w:space="0" w:color="auto"/>
              <w:left w:val="single" w:sz="6" w:space="0" w:color="auto"/>
              <w:bottom w:val="single" w:sz="6" w:space="0" w:color="auto"/>
              <w:right w:val="single" w:sz="8" w:space="0" w:color="auto"/>
            </w:tcBorders>
            <w:shd w:val="clear" w:color="000000" w:fill="FFFFFF"/>
            <w:vAlign w:val="bottom"/>
            <w:hideMark/>
          </w:tcPr>
          <w:p w14:paraId="0BE86DEB" w14:textId="77777777" w:rsidR="001B0FA0" w:rsidRPr="001B0FA0" w:rsidRDefault="001B0FA0" w:rsidP="001B0FA0">
            <w:pPr>
              <w:spacing w:after="0" w:line="240" w:lineRule="auto"/>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xml:space="preserve">Same ITE avg. trip generation rate </w:t>
            </w:r>
          </w:p>
        </w:tc>
      </w:tr>
      <w:tr w:rsidR="0056095D" w:rsidRPr="001B0FA0" w14:paraId="264CFADA" w14:textId="77777777" w:rsidTr="00C11578">
        <w:trPr>
          <w:trHeight w:val="288"/>
        </w:trPr>
        <w:tc>
          <w:tcPr>
            <w:tcW w:w="2694" w:type="dxa"/>
            <w:tcBorders>
              <w:top w:val="single" w:sz="6" w:space="0" w:color="auto"/>
              <w:left w:val="single" w:sz="8" w:space="0" w:color="auto"/>
              <w:bottom w:val="single" w:sz="6" w:space="0" w:color="auto"/>
              <w:right w:val="single" w:sz="6" w:space="0" w:color="auto"/>
            </w:tcBorders>
            <w:shd w:val="clear" w:color="auto" w:fill="auto"/>
            <w:noWrap/>
            <w:vAlign w:val="bottom"/>
            <w:hideMark/>
          </w:tcPr>
          <w:p w14:paraId="5E1CAF6F" w14:textId="44A58263" w:rsidR="001B0FA0" w:rsidRPr="001500C5" w:rsidRDefault="0056095D" w:rsidP="001B0FA0">
            <w:pPr>
              <w:spacing w:after="0" w:line="240" w:lineRule="auto"/>
              <w:rPr>
                <w:rFonts w:ascii="Calibri" w:eastAsia="Times New Roman" w:hAnsi="Calibri" w:cs="Calibri"/>
                <w:b/>
                <w:bCs/>
                <w:color w:val="000000"/>
                <w:kern w:val="0"/>
                <w:lang w:eastAsia="en-CA"/>
                <w14:ligatures w14:val="none"/>
              </w:rPr>
            </w:pPr>
            <w:r w:rsidRPr="001500C5">
              <w:rPr>
                <w:rFonts w:ascii="Calibri" w:eastAsia="Times New Roman" w:hAnsi="Calibri" w:cs="Calibri"/>
                <w:b/>
                <w:bCs/>
                <w:color w:val="000000"/>
                <w:kern w:val="0"/>
                <w:lang w:eastAsia="en-CA"/>
                <w14:ligatures w14:val="none"/>
              </w:rPr>
              <w:t>Avg. d</w:t>
            </w:r>
            <w:r w:rsidR="001B0FA0" w:rsidRPr="001500C5">
              <w:rPr>
                <w:rFonts w:ascii="Calibri" w:eastAsia="Times New Roman" w:hAnsi="Calibri" w:cs="Calibri"/>
                <w:b/>
                <w:bCs/>
                <w:color w:val="000000"/>
                <w:kern w:val="0"/>
                <w:lang w:eastAsia="en-CA"/>
                <w14:ligatures w14:val="none"/>
              </w:rPr>
              <w:t xml:space="preserve">aily </w:t>
            </w:r>
            <w:r w:rsidR="0033180E" w:rsidRPr="001500C5">
              <w:rPr>
                <w:rFonts w:ascii="Calibri" w:eastAsia="Times New Roman" w:hAnsi="Calibri" w:cs="Calibri"/>
                <w:b/>
                <w:bCs/>
                <w:color w:val="000000"/>
                <w:kern w:val="0"/>
                <w:lang w:eastAsia="en-CA"/>
                <w14:ligatures w14:val="none"/>
              </w:rPr>
              <w:t>t</w:t>
            </w:r>
            <w:r w:rsidR="001B0FA0" w:rsidRPr="001500C5">
              <w:rPr>
                <w:rFonts w:ascii="Calibri" w:eastAsia="Times New Roman" w:hAnsi="Calibri" w:cs="Calibri"/>
                <w:b/>
                <w:bCs/>
                <w:color w:val="000000"/>
                <w:kern w:val="0"/>
                <w:lang w:eastAsia="en-CA"/>
                <w14:ligatures w14:val="none"/>
              </w:rPr>
              <w:t>rip rate for all vehicles</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D831F5A"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4.96</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A5673FE"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1ACCF3B"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23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D97034B" w14:textId="77777777" w:rsidR="001B0FA0" w:rsidRPr="001B0FA0" w:rsidRDefault="001B0FA0" w:rsidP="001B0FA0">
            <w:pPr>
              <w:spacing w:after="0" w:line="240" w:lineRule="auto"/>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338" w:type="dxa"/>
            <w:tcBorders>
              <w:top w:val="single" w:sz="6" w:space="0" w:color="auto"/>
              <w:left w:val="single" w:sz="6" w:space="0" w:color="auto"/>
              <w:bottom w:val="single" w:sz="6" w:space="0" w:color="auto"/>
              <w:right w:val="single" w:sz="6" w:space="0" w:color="auto"/>
            </w:tcBorders>
            <w:shd w:val="clear" w:color="000000" w:fill="E7E6E6"/>
            <w:noWrap/>
            <w:vAlign w:val="bottom"/>
            <w:hideMark/>
          </w:tcPr>
          <w:p w14:paraId="65662D8F"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4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BEEB492"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4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F9214EA"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1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239209D"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3402"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14:paraId="34A4E514"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r>
      <w:tr w:rsidR="0056095D" w:rsidRPr="001B0FA0" w14:paraId="5DCC71D3" w14:textId="77777777" w:rsidTr="00C11578">
        <w:trPr>
          <w:trHeight w:val="288"/>
        </w:trPr>
        <w:tc>
          <w:tcPr>
            <w:tcW w:w="2694" w:type="dxa"/>
            <w:tcBorders>
              <w:top w:val="single" w:sz="6" w:space="0" w:color="auto"/>
              <w:left w:val="single" w:sz="8" w:space="0" w:color="auto"/>
              <w:bottom w:val="single" w:sz="6" w:space="0" w:color="auto"/>
              <w:right w:val="single" w:sz="6" w:space="0" w:color="auto"/>
            </w:tcBorders>
            <w:shd w:val="clear" w:color="auto" w:fill="auto"/>
            <w:noWrap/>
            <w:vAlign w:val="bottom"/>
            <w:hideMark/>
          </w:tcPr>
          <w:p w14:paraId="341C2750" w14:textId="5205C2E9" w:rsidR="001B0FA0" w:rsidRPr="001500C5" w:rsidRDefault="0056095D" w:rsidP="001B0FA0">
            <w:pPr>
              <w:spacing w:after="0" w:line="240" w:lineRule="auto"/>
              <w:rPr>
                <w:rFonts w:ascii="Calibri" w:eastAsia="Times New Roman" w:hAnsi="Calibri" w:cs="Calibri"/>
                <w:b/>
                <w:bCs/>
                <w:color w:val="000000"/>
                <w:kern w:val="0"/>
                <w:lang w:eastAsia="en-CA"/>
                <w14:ligatures w14:val="none"/>
              </w:rPr>
            </w:pPr>
            <w:r w:rsidRPr="001500C5">
              <w:rPr>
                <w:rFonts w:ascii="Calibri" w:eastAsia="Times New Roman" w:hAnsi="Calibri" w:cs="Calibri"/>
                <w:b/>
                <w:bCs/>
                <w:color w:val="000000"/>
                <w:kern w:val="0"/>
                <w:lang w:eastAsia="en-CA"/>
                <w14:ligatures w14:val="none"/>
              </w:rPr>
              <w:t>Avg. d</w:t>
            </w:r>
            <w:r w:rsidR="001B0FA0" w:rsidRPr="001500C5">
              <w:rPr>
                <w:rFonts w:ascii="Calibri" w:eastAsia="Times New Roman" w:hAnsi="Calibri" w:cs="Calibri"/>
                <w:b/>
                <w:bCs/>
                <w:color w:val="000000"/>
                <w:kern w:val="0"/>
                <w:lang w:eastAsia="en-CA"/>
                <w14:ligatures w14:val="none"/>
              </w:rPr>
              <w:t xml:space="preserve">aily trip rate </w:t>
            </w:r>
            <w:r w:rsidRPr="001500C5">
              <w:rPr>
                <w:rFonts w:ascii="Calibri" w:eastAsia="Times New Roman" w:hAnsi="Calibri" w:cs="Calibri"/>
                <w:b/>
                <w:bCs/>
                <w:color w:val="000000"/>
                <w:kern w:val="0"/>
                <w:lang w:eastAsia="en-CA"/>
                <w14:ligatures w14:val="none"/>
              </w:rPr>
              <w:t xml:space="preserve">heavy truck </w:t>
            </w:r>
            <w:r w:rsidR="0033180E" w:rsidRPr="001500C5">
              <w:rPr>
                <w:rFonts w:ascii="Calibri" w:eastAsia="Times New Roman" w:hAnsi="Calibri" w:cs="Calibri"/>
                <w:b/>
                <w:bCs/>
                <w:color w:val="000000"/>
                <w:kern w:val="0"/>
                <w:lang w:eastAsia="en-CA"/>
                <w14:ligatures w14:val="none"/>
              </w:rPr>
              <w:t xml:space="preserve">rate </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71D04C0"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1.74</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F4C07AC"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2CF4E17"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23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5F3A4E4" w14:textId="77777777" w:rsidR="001B0FA0" w:rsidRPr="001B0FA0" w:rsidRDefault="001B0FA0" w:rsidP="001B0FA0">
            <w:pPr>
              <w:spacing w:after="0" w:line="240" w:lineRule="auto"/>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338" w:type="dxa"/>
            <w:tcBorders>
              <w:top w:val="single" w:sz="6" w:space="0" w:color="auto"/>
              <w:left w:val="single" w:sz="6" w:space="0" w:color="auto"/>
              <w:bottom w:val="single" w:sz="6" w:space="0" w:color="auto"/>
              <w:right w:val="single" w:sz="6" w:space="0" w:color="auto"/>
            </w:tcBorders>
            <w:shd w:val="clear" w:color="000000" w:fill="E7E6E6"/>
            <w:noWrap/>
            <w:vAlign w:val="bottom"/>
            <w:hideMark/>
          </w:tcPr>
          <w:p w14:paraId="1F09A52F"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4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012B458"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4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89D7D9D"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1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CE8F495"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3402"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14:paraId="1FFBDE69"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r>
      <w:tr w:rsidR="001500C5" w:rsidRPr="001B0FA0" w14:paraId="2B1B8CCA" w14:textId="77777777" w:rsidTr="00C11578">
        <w:trPr>
          <w:trHeight w:val="300"/>
        </w:trPr>
        <w:tc>
          <w:tcPr>
            <w:tcW w:w="2694" w:type="dxa"/>
            <w:tcBorders>
              <w:top w:val="single" w:sz="6" w:space="0" w:color="auto"/>
              <w:left w:val="single" w:sz="8" w:space="0" w:color="auto"/>
              <w:bottom w:val="single" w:sz="6" w:space="0" w:color="auto"/>
              <w:right w:val="single" w:sz="6" w:space="0" w:color="auto"/>
            </w:tcBorders>
            <w:shd w:val="clear" w:color="auto" w:fill="auto"/>
            <w:noWrap/>
            <w:vAlign w:val="bottom"/>
            <w:hideMark/>
          </w:tcPr>
          <w:p w14:paraId="2252602B" w14:textId="69646F44" w:rsidR="001B0FA0" w:rsidRPr="001500C5" w:rsidRDefault="0033180E" w:rsidP="001B0FA0">
            <w:pPr>
              <w:spacing w:after="0" w:line="240" w:lineRule="auto"/>
              <w:rPr>
                <w:rFonts w:ascii="Calibri" w:eastAsia="Times New Roman" w:hAnsi="Calibri" w:cs="Calibri"/>
                <w:b/>
                <w:bCs/>
                <w:color w:val="000000"/>
                <w:kern w:val="0"/>
                <w:lang w:eastAsia="en-CA"/>
                <w14:ligatures w14:val="none"/>
              </w:rPr>
            </w:pPr>
            <w:r w:rsidRPr="001500C5">
              <w:rPr>
                <w:rFonts w:ascii="Calibri" w:eastAsia="Times New Roman" w:hAnsi="Calibri" w:cs="Calibri"/>
                <w:b/>
                <w:bCs/>
                <w:color w:val="000000"/>
                <w:kern w:val="0"/>
                <w:lang w:eastAsia="en-CA"/>
                <w14:ligatures w14:val="none"/>
              </w:rPr>
              <w:t>Avg. d</w:t>
            </w:r>
            <w:r w:rsidR="0056095D" w:rsidRPr="001500C5">
              <w:rPr>
                <w:rFonts w:ascii="Calibri" w:eastAsia="Times New Roman" w:hAnsi="Calibri" w:cs="Calibri"/>
                <w:b/>
                <w:bCs/>
                <w:color w:val="000000"/>
                <w:kern w:val="0"/>
                <w:lang w:eastAsia="en-CA"/>
                <w14:ligatures w14:val="none"/>
              </w:rPr>
              <w:t xml:space="preserve">aily trip rate </w:t>
            </w:r>
            <w:r w:rsidR="001B0FA0" w:rsidRPr="001500C5">
              <w:rPr>
                <w:rFonts w:ascii="Calibri" w:eastAsia="Times New Roman" w:hAnsi="Calibri" w:cs="Calibri"/>
                <w:b/>
                <w:bCs/>
                <w:color w:val="000000"/>
                <w:kern w:val="0"/>
                <w:lang w:eastAsia="en-CA"/>
                <w14:ligatures w14:val="none"/>
              </w:rPr>
              <w:t>heavy truck rate</w:t>
            </w:r>
            <w:r w:rsidRPr="001500C5">
              <w:rPr>
                <w:rFonts w:ascii="Calibri" w:eastAsia="Times New Roman" w:hAnsi="Calibri" w:cs="Calibri"/>
                <w:b/>
                <w:bCs/>
                <w:color w:val="000000"/>
                <w:kern w:val="0"/>
                <w:lang w:eastAsia="en-CA"/>
                <w14:ligatures w14:val="none"/>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D401954"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35.1%</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2F188A57"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35%</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7FED17"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33.4%</w:t>
            </w:r>
          </w:p>
        </w:tc>
        <w:tc>
          <w:tcPr>
            <w:tcW w:w="123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5B7821E"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35%</w:t>
            </w:r>
          </w:p>
        </w:tc>
        <w:tc>
          <w:tcPr>
            <w:tcW w:w="338" w:type="dxa"/>
            <w:tcBorders>
              <w:top w:val="single" w:sz="6" w:space="0" w:color="auto"/>
              <w:left w:val="single" w:sz="6" w:space="0" w:color="auto"/>
              <w:bottom w:val="single" w:sz="6" w:space="0" w:color="auto"/>
              <w:right w:val="single" w:sz="6" w:space="0" w:color="auto"/>
            </w:tcBorders>
            <w:shd w:val="clear" w:color="000000" w:fill="E7E6E6"/>
            <w:noWrap/>
            <w:vAlign w:val="bottom"/>
            <w:hideMark/>
          </w:tcPr>
          <w:p w14:paraId="7C078EEA"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4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490294ED"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35%</w:t>
            </w:r>
          </w:p>
        </w:tc>
        <w:tc>
          <w:tcPr>
            <w:tcW w:w="114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031833EC"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35%</w:t>
            </w:r>
          </w:p>
        </w:tc>
        <w:tc>
          <w:tcPr>
            <w:tcW w:w="111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528CA6D2"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35%</w:t>
            </w:r>
          </w:p>
        </w:tc>
        <w:tc>
          <w:tcPr>
            <w:tcW w:w="3402" w:type="dxa"/>
            <w:tcBorders>
              <w:top w:val="single" w:sz="6" w:space="0" w:color="auto"/>
              <w:left w:val="single" w:sz="6" w:space="0" w:color="auto"/>
              <w:bottom w:val="single" w:sz="6" w:space="0" w:color="auto"/>
              <w:right w:val="single" w:sz="8" w:space="0" w:color="auto"/>
            </w:tcBorders>
            <w:shd w:val="clear" w:color="000000" w:fill="FFFFFF"/>
            <w:noWrap/>
            <w:vAlign w:val="bottom"/>
            <w:hideMark/>
          </w:tcPr>
          <w:p w14:paraId="78E8A812" w14:textId="72364BEC" w:rsidR="001B0FA0" w:rsidRPr="001B0FA0" w:rsidRDefault="0033180E" w:rsidP="00C11578">
            <w:pPr>
              <w:spacing w:after="0" w:line="240" w:lineRule="auto"/>
              <w:rPr>
                <w:rFonts w:ascii="Calibri" w:eastAsia="Times New Roman" w:hAnsi="Calibri" w:cs="Calibri"/>
                <w:b/>
                <w:bCs/>
                <w:color w:val="000000"/>
                <w:kern w:val="0"/>
                <w:lang w:eastAsia="en-CA"/>
                <w14:ligatures w14:val="none"/>
              </w:rPr>
            </w:pPr>
            <w:r>
              <w:rPr>
                <w:rFonts w:ascii="Calibri" w:eastAsia="Times New Roman" w:hAnsi="Calibri" w:cs="Calibri"/>
                <w:b/>
                <w:bCs/>
                <w:color w:val="000000"/>
                <w:kern w:val="0"/>
                <w:lang w:eastAsia="en-CA"/>
                <w14:ligatures w14:val="none"/>
              </w:rPr>
              <w:t>1.74 truck rate/4.96 all vehicle rate = 35%</w:t>
            </w:r>
          </w:p>
        </w:tc>
      </w:tr>
      <w:tr w:rsidR="001500C5" w:rsidRPr="001B0FA0" w14:paraId="2745A90B" w14:textId="77777777" w:rsidTr="00C11578">
        <w:trPr>
          <w:trHeight w:val="288"/>
        </w:trPr>
        <w:tc>
          <w:tcPr>
            <w:tcW w:w="2694" w:type="dxa"/>
            <w:tcBorders>
              <w:top w:val="single" w:sz="6" w:space="0" w:color="auto"/>
              <w:left w:val="single" w:sz="8" w:space="0" w:color="auto"/>
              <w:bottom w:val="single" w:sz="6" w:space="0" w:color="auto"/>
              <w:right w:val="single" w:sz="6" w:space="0" w:color="auto"/>
            </w:tcBorders>
            <w:shd w:val="clear" w:color="auto" w:fill="auto"/>
            <w:noWrap/>
            <w:vAlign w:val="bottom"/>
            <w:hideMark/>
          </w:tcPr>
          <w:p w14:paraId="57834BC6" w14:textId="339F5D78" w:rsidR="001B0FA0" w:rsidRPr="001500C5" w:rsidRDefault="001B0FA0" w:rsidP="001B0FA0">
            <w:pPr>
              <w:spacing w:after="0" w:line="240" w:lineRule="auto"/>
              <w:rPr>
                <w:rFonts w:ascii="Calibri" w:eastAsia="Times New Roman" w:hAnsi="Calibri" w:cs="Calibri"/>
                <w:b/>
                <w:bCs/>
                <w:color w:val="000000"/>
                <w:kern w:val="0"/>
                <w:lang w:eastAsia="en-CA"/>
                <w14:ligatures w14:val="none"/>
              </w:rPr>
            </w:pPr>
            <w:r w:rsidRPr="001500C5">
              <w:rPr>
                <w:rFonts w:ascii="Calibri" w:eastAsia="Times New Roman" w:hAnsi="Calibri" w:cs="Calibri"/>
                <w:b/>
                <w:bCs/>
                <w:color w:val="000000"/>
                <w:kern w:val="0"/>
                <w:lang w:eastAsia="en-CA"/>
                <w14:ligatures w14:val="none"/>
              </w:rPr>
              <w:t>Peak am. hour all veh</w:t>
            </w:r>
            <w:r w:rsidR="0056095D" w:rsidRPr="001500C5">
              <w:rPr>
                <w:rFonts w:ascii="Calibri" w:eastAsia="Times New Roman" w:hAnsi="Calibri" w:cs="Calibri"/>
                <w:b/>
                <w:bCs/>
                <w:color w:val="000000"/>
                <w:kern w:val="0"/>
                <w:lang w:eastAsia="en-CA"/>
                <w14:ligatures w14:val="none"/>
              </w:rPr>
              <w:t>i</w:t>
            </w:r>
            <w:r w:rsidRPr="001500C5">
              <w:rPr>
                <w:rFonts w:ascii="Calibri" w:eastAsia="Times New Roman" w:hAnsi="Calibri" w:cs="Calibri"/>
                <w:b/>
                <w:bCs/>
                <w:color w:val="000000"/>
                <w:kern w:val="0"/>
                <w:lang w:eastAsia="en-CA"/>
                <w14:ligatures w14:val="none"/>
              </w:rPr>
              <w:t>cles  using ITE rates</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2FECEF5"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645679A6"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221</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6485BDAE"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127</w:t>
            </w:r>
          </w:p>
        </w:tc>
        <w:tc>
          <w:tcPr>
            <w:tcW w:w="1230"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79CA9705"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126</w:t>
            </w:r>
          </w:p>
        </w:tc>
        <w:tc>
          <w:tcPr>
            <w:tcW w:w="338" w:type="dxa"/>
            <w:tcBorders>
              <w:top w:val="single" w:sz="6" w:space="0" w:color="auto"/>
              <w:left w:val="single" w:sz="6" w:space="0" w:color="auto"/>
              <w:bottom w:val="single" w:sz="6" w:space="0" w:color="auto"/>
              <w:right w:val="single" w:sz="6" w:space="0" w:color="auto"/>
            </w:tcBorders>
            <w:shd w:val="clear" w:color="000000" w:fill="E7E6E6"/>
            <w:noWrap/>
            <w:vAlign w:val="bottom"/>
            <w:hideMark/>
          </w:tcPr>
          <w:p w14:paraId="6C10A0B6" w14:textId="77777777" w:rsidR="001B0FA0" w:rsidRPr="001B0FA0" w:rsidRDefault="001B0FA0" w:rsidP="001B0FA0">
            <w:pPr>
              <w:spacing w:after="0" w:line="240" w:lineRule="auto"/>
              <w:jc w:val="center"/>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 </w:t>
            </w:r>
          </w:p>
        </w:tc>
        <w:tc>
          <w:tcPr>
            <w:tcW w:w="114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54F256BC"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110</w:t>
            </w:r>
          </w:p>
        </w:tc>
        <w:tc>
          <w:tcPr>
            <w:tcW w:w="114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6FF6446F"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108</w:t>
            </w:r>
          </w:p>
        </w:tc>
        <w:tc>
          <w:tcPr>
            <w:tcW w:w="111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55AC43DE"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218</w:t>
            </w:r>
          </w:p>
        </w:tc>
        <w:tc>
          <w:tcPr>
            <w:tcW w:w="3402" w:type="dxa"/>
            <w:tcBorders>
              <w:top w:val="single" w:sz="6" w:space="0" w:color="auto"/>
              <w:left w:val="single" w:sz="6" w:space="0" w:color="auto"/>
              <w:bottom w:val="single" w:sz="6" w:space="0" w:color="auto"/>
              <w:right w:val="single" w:sz="8" w:space="0" w:color="auto"/>
            </w:tcBorders>
            <w:shd w:val="clear" w:color="000000" w:fill="FFFFFF"/>
            <w:noWrap/>
            <w:vAlign w:val="bottom"/>
            <w:hideMark/>
          </w:tcPr>
          <w:p w14:paraId="4CB48B11" w14:textId="21A7CA11" w:rsidR="001B0FA0" w:rsidRPr="001B0FA0" w:rsidRDefault="0056095D" w:rsidP="00C11578">
            <w:pPr>
              <w:spacing w:after="0" w:line="240" w:lineRule="auto"/>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sz w:val="20"/>
                <w:szCs w:val="20"/>
                <w:lang w:eastAsia="en-CA"/>
                <w14:ligatures w14:val="none"/>
              </w:rPr>
              <w:t>SF/1,000 x AM average trip generation rate</w:t>
            </w:r>
            <w:r w:rsidR="00150467">
              <w:rPr>
                <w:rFonts w:ascii="Calibri" w:eastAsia="Times New Roman" w:hAnsi="Calibri" w:cs="Calibri"/>
                <w:b/>
                <w:bCs/>
                <w:color w:val="000000"/>
                <w:kern w:val="0"/>
                <w:sz w:val="20"/>
                <w:szCs w:val="20"/>
                <w:lang w:eastAsia="en-CA"/>
                <w14:ligatures w14:val="none"/>
              </w:rPr>
              <w:t xml:space="preserve"> </w:t>
            </w:r>
            <w:r w:rsidRPr="001B0FA0">
              <w:rPr>
                <w:rFonts w:ascii="Calibri" w:eastAsia="Times New Roman" w:hAnsi="Calibri" w:cs="Calibri"/>
                <w:b/>
                <w:bCs/>
                <w:color w:val="000000"/>
                <w:kern w:val="0"/>
                <w:sz w:val="20"/>
                <w:szCs w:val="20"/>
                <w:lang w:eastAsia="en-CA"/>
                <w14:ligatures w14:val="none"/>
              </w:rPr>
              <w:t>all vehicles =  all vehicle #'s</w:t>
            </w:r>
            <w:r w:rsidR="001B0FA0" w:rsidRPr="001B0FA0">
              <w:rPr>
                <w:rFonts w:ascii="Calibri" w:eastAsia="Times New Roman" w:hAnsi="Calibri" w:cs="Calibri"/>
                <w:b/>
                <w:bCs/>
                <w:color w:val="000000"/>
                <w:kern w:val="0"/>
                <w:lang w:eastAsia="en-CA"/>
                <w14:ligatures w14:val="none"/>
              </w:rPr>
              <w:t> </w:t>
            </w:r>
          </w:p>
        </w:tc>
      </w:tr>
      <w:tr w:rsidR="001500C5" w:rsidRPr="001B0FA0" w14:paraId="35EC025A" w14:textId="77777777" w:rsidTr="00C11578">
        <w:trPr>
          <w:trHeight w:val="288"/>
        </w:trPr>
        <w:tc>
          <w:tcPr>
            <w:tcW w:w="2694" w:type="dxa"/>
            <w:tcBorders>
              <w:top w:val="single" w:sz="6" w:space="0" w:color="auto"/>
              <w:left w:val="single" w:sz="8" w:space="0" w:color="auto"/>
              <w:bottom w:val="single" w:sz="6" w:space="0" w:color="auto"/>
              <w:right w:val="single" w:sz="6" w:space="0" w:color="auto"/>
            </w:tcBorders>
            <w:shd w:val="clear" w:color="auto" w:fill="auto"/>
            <w:noWrap/>
            <w:vAlign w:val="bottom"/>
            <w:hideMark/>
          </w:tcPr>
          <w:p w14:paraId="72BC3587" w14:textId="77777777" w:rsidR="001B0FA0" w:rsidRPr="0009674F" w:rsidRDefault="001B0FA0" w:rsidP="001B0FA0">
            <w:pPr>
              <w:spacing w:after="0" w:line="240" w:lineRule="auto"/>
              <w:rPr>
                <w:rFonts w:ascii="Calibri" w:eastAsia="Times New Roman" w:hAnsi="Calibri" w:cs="Calibri"/>
                <w:b/>
                <w:bCs/>
                <w:color w:val="000000"/>
                <w:kern w:val="0"/>
                <w:lang w:eastAsia="en-CA"/>
                <w14:ligatures w14:val="none"/>
              </w:rPr>
            </w:pPr>
            <w:r w:rsidRPr="0009674F">
              <w:rPr>
                <w:rFonts w:ascii="Calibri" w:eastAsia="Times New Roman" w:hAnsi="Calibri" w:cs="Calibri"/>
                <w:b/>
                <w:bCs/>
                <w:color w:val="000000"/>
                <w:kern w:val="0"/>
                <w:lang w:eastAsia="en-CA"/>
                <w14:ligatures w14:val="none"/>
              </w:rPr>
              <w:t>Peak am. hour heavy trucks - ITE rates</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95E6970" w14:textId="77777777" w:rsidR="001B0FA0" w:rsidRPr="0009674F" w:rsidRDefault="001B0FA0" w:rsidP="001B0FA0">
            <w:pPr>
              <w:spacing w:after="0" w:line="240" w:lineRule="auto"/>
              <w:rPr>
                <w:rFonts w:ascii="Calibri" w:eastAsia="Times New Roman" w:hAnsi="Calibri" w:cs="Calibri"/>
                <w:color w:val="000000"/>
                <w:kern w:val="0"/>
                <w:lang w:eastAsia="en-CA"/>
                <w14:ligatures w14:val="none"/>
              </w:rPr>
            </w:pPr>
            <w:r w:rsidRPr="0009674F">
              <w:rPr>
                <w:rFonts w:ascii="Calibri" w:eastAsia="Times New Roman" w:hAnsi="Calibri" w:cs="Calibri"/>
                <w:color w:val="000000"/>
                <w:kern w:val="0"/>
                <w:lang w:eastAsia="en-CA"/>
                <w14:ligatures w14:val="none"/>
              </w:rPr>
              <w:t> </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75FFCF04" w14:textId="77777777" w:rsidR="001B0FA0" w:rsidRPr="0009674F" w:rsidRDefault="001B0FA0" w:rsidP="001B0FA0">
            <w:pPr>
              <w:spacing w:after="0" w:line="240" w:lineRule="auto"/>
              <w:jc w:val="right"/>
              <w:rPr>
                <w:rFonts w:ascii="Calibri" w:eastAsia="Times New Roman" w:hAnsi="Calibri" w:cs="Calibri"/>
                <w:b/>
                <w:bCs/>
                <w:color w:val="000000"/>
                <w:kern w:val="0"/>
                <w:lang w:eastAsia="en-CA"/>
                <w14:ligatures w14:val="none"/>
              </w:rPr>
            </w:pPr>
            <w:r w:rsidRPr="0009674F">
              <w:rPr>
                <w:rFonts w:ascii="Calibri" w:eastAsia="Times New Roman" w:hAnsi="Calibri" w:cs="Calibri"/>
                <w:b/>
                <w:bCs/>
                <w:color w:val="000000"/>
                <w:kern w:val="0"/>
                <w:lang w:eastAsia="en-CA"/>
                <w14:ligatures w14:val="none"/>
              </w:rPr>
              <w:t>77</w:t>
            </w:r>
          </w:p>
        </w:tc>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71B5CAC8" w14:textId="77777777" w:rsidR="001B0FA0" w:rsidRPr="0009674F" w:rsidRDefault="001B0FA0" w:rsidP="001B0FA0">
            <w:pPr>
              <w:spacing w:after="0" w:line="240" w:lineRule="auto"/>
              <w:jc w:val="right"/>
              <w:rPr>
                <w:rFonts w:ascii="Calibri" w:eastAsia="Times New Roman" w:hAnsi="Calibri" w:cs="Calibri"/>
                <w:b/>
                <w:bCs/>
                <w:color w:val="000000"/>
                <w:kern w:val="0"/>
                <w:lang w:eastAsia="en-CA"/>
                <w14:ligatures w14:val="none"/>
              </w:rPr>
            </w:pPr>
            <w:r w:rsidRPr="0009674F">
              <w:rPr>
                <w:rFonts w:ascii="Calibri" w:eastAsia="Times New Roman" w:hAnsi="Calibri" w:cs="Calibri"/>
                <w:b/>
                <w:bCs/>
                <w:color w:val="000000"/>
                <w:kern w:val="0"/>
                <w:lang w:eastAsia="en-CA"/>
                <w14:ligatures w14:val="none"/>
              </w:rPr>
              <w:t>42</w:t>
            </w:r>
          </w:p>
        </w:tc>
        <w:tc>
          <w:tcPr>
            <w:tcW w:w="1230"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66313E16" w14:textId="77777777" w:rsidR="001B0FA0" w:rsidRPr="0009674F" w:rsidRDefault="001B0FA0" w:rsidP="001B0FA0">
            <w:pPr>
              <w:spacing w:after="0" w:line="240" w:lineRule="auto"/>
              <w:jc w:val="right"/>
              <w:rPr>
                <w:rFonts w:ascii="Calibri" w:eastAsia="Times New Roman" w:hAnsi="Calibri" w:cs="Calibri"/>
                <w:b/>
                <w:bCs/>
                <w:color w:val="000000"/>
                <w:kern w:val="0"/>
                <w:lang w:eastAsia="en-CA"/>
                <w14:ligatures w14:val="none"/>
              </w:rPr>
            </w:pPr>
            <w:r w:rsidRPr="0009674F">
              <w:rPr>
                <w:rFonts w:ascii="Calibri" w:eastAsia="Times New Roman" w:hAnsi="Calibri" w:cs="Calibri"/>
                <w:b/>
                <w:bCs/>
                <w:color w:val="000000"/>
                <w:kern w:val="0"/>
                <w:lang w:eastAsia="en-CA"/>
                <w14:ligatures w14:val="none"/>
              </w:rPr>
              <w:t>44</w:t>
            </w:r>
          </w:p>
        </w:tc>
        <w:tc>
          <w:tcPr>
            <w:tcW w:w="338" w:type="dxa"/>
            <w:tcBorders>
              <w:top w:val="single" w:sz="6" w:space="0" w:color="auto"/>
              <w:left w:val="single" w:sz="6" w:space="0" w:color="auto"/>
              <w:bottom w:val="single" w:sz="6" w:space="0" w:color="auto"/>
              <w:right w:val="single" w:sz="6" w:space="0" w:color="auto"/>
            </w:tcBorders>
            <w:shd w:val="clear" w:color="000000" w:fill="E7E6E6"/>
            <w:noWrap/>
            <w:vAlign w:val="bottom"/>
            <w:hideMark/>
          </w:tcPr>
          <w:p w14:paraId="0A27AD55" w14:textId="77777777" w:rsidR="001B0FA0" w:rsidRPr="0009674F" w:rsidRDefault="001B0FA0" w:rsidP="001B0FA0">
            <w:pPr>
              <w:spacing w:after="0" w:line="240" w:lineRule="auto"/>
              <w:rPr>
                <w:rFonts w:ascii="Calibri" w:eastAsia="Times New Roman" w:hAnsi="Calibri" w:cs="Calibri"/>
                <w:color w:val="000000"/>
                <w:kern w:val="0"/>
                <w:lang w:eastAsia="en-CA"/>
                <w14:ligatures w14:val="none"/>
              </w:rPr>
            </w:pPr>
            <w:r w:rsidRPr="0009674F">
              <w:rPr>
                <w:rFonts w:ascii="Calibri" w:eastAsia="Times New Roman" w:hAnsi="Calibri" w:cs="Calibri"/>
                <w:color w:val="000000"/>
                <w:kern w:val="0"/>
                <w:lang w:eastAsia="en-CA"/>
                <w14:ligatures w14:val="none"/>
              </w:rPr>
              <w:t> </w:t>
            </w:r>
          </w:p>
        </w:tc>
        <w:tc>
          <w:tcPr>
            <w:tcW w:w="114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2F315977" w14:textId="77777777" w:rsidR="001B0FA0" w:rsidRPr="0009674F" w:rsidRDefault="001B0FA0" w:rsidP="001B0FA0">
            <w:pPr>
              <w:spacing w:after="0" w:line="240" w:lineRule="auto"/>
              <w:jc w:val="right"/>
              <w:rPr>
                <w:rFonts w:ascii="Calibri" w:eastAsia="Times New Roman" w:hAnsi="Calibri" w:cs="Calibri"/>
                <w:b/>
                <w:bCs/>
                <w:color w:val="000000"/>
                <w:kern w:val="0"/>
                <w:lang w:eastAsia="en-CA"/>
                <w14:ligatures w14:val="none"/>
              </w:rPr>
            </w:pPr>
            <w:r w:rsidRPr="0009674F">
              <w:rPr>
                <w:rFonts w:ascii="Calibri" w:eastAsia="Times New Roman" w:hAnsi="Calibri" w:cs="Calibri"/>
                <w:b/>
                <w:bCs/>
                <w:color w:val="000000"/>
                <w:kern w:val="0"/>
                <w:lang w:eastAsia="en-CA"/>
                <w14:ligatures w14:val="none"/>
              </w:rPr>
              <w:t>38</w:t>
            </w:r>
          </w:p>
        </w:tc>
        <w:tc>
          <w:tcPr>
            <w:tcW w:w="1141"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14:paraId="1341FDEE" w14:textId="77777777" w:rsidR="001B0FA0" w:rsidRPr="0009674F" w:rsidRDefault="001B0FA0" w:rsidP="001B0FA0">
            <w:pPr>
              <w:spacing w:after="0" w:line="240" w:lineRule="auto"/>
              <w:jc w:val="right"/>
              <w:rPr>
                <w:rFonts w:ascii="Calibri" w:eastAsia="Times New Roman" w:hAnsi="Calibri" w:cs="Calibri"/>
                <w:b/>
                <w:bCs/>
                <w:color w:val="000000"/>
                <w:kern w:val="0"/>
                <w:lang w:eastAsia="en-CA"/>
                <w14:ligatures w14:val="none"/>
              </w:rPr>
            </w:pPr>
            <w:r w:rsidRPr="0009674F">
              <w:rPr>
                <w:rFonts w:ascii="Calibri" w:eastAsia="Times New Roman" w:hAnsi="Calibri" w:cs="Calibri"/>
                <w:b/>
                <w:bCs/>
                <w:color w:val="000000"/>
                <w:kern w:val="0"/>
                <w:lang w:eastAsia="en-CA"/>
                <w14:ligatures w14:val="none"/>
              </w:rPr>
              <w:t>38</w:t>
            </w:r>
          </w:p>
        </w:tc>
        <w:tc>
          <w:tcPr>
            <w:tcW w:w="111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5B742D0" w14:textId="77777777" w:rsidR="001B0FA0" w:rsidRPr="0009674F" w:rsidRDefault="001B0FA0" w:rsidP="001B0FA0">
            <w:pPr>
              <w:spacing w:after="0" w:line="240" w:lineRule="auto"/>
              <w:jc w:val="right"/>
              <w:rPr>
                <w:rFonts w:ascii="Calibri" w:eastAsia="Times New Roman" w:hAnsi="Calibri" w:cs="Calibri"/>
                <w:b/>
                <w:bCs/>
                <w:color w:val="000000"/>
                <w:kern w:val="0"/>
                <w:lang w:eastAsia="en-CA"/>
                <w14:ligatures w14:val="none"/>
              </w:rPr>
            </w:pPr>
            <w:r w:rsidRPr="0009674F">
              <w:rPr>
                <w:rFonts w:ascii="Calibri" w:eastAsia="Times New Roman" w:hAnsi="Calibri" w:cs="Calibri"/>
                <w:b/>
                <w:bCs/>
                <w:color w:val="000000"/>
                <w:kern w:val="0"/>
                <w:lang w:eastAsia="en-CA"/>
                <w14:ligatures w14:val="none"/>
              </w:rPr>
              <w:t>76</w:t>
            </w:r>
          </w:p>
        </w:tc>
        <w:tc>
          <w:tcPr>
            <w:tcW w:w="3402"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14:paraId="428B1DF9" w14:textId="5B426EC3" w:rsidR="001B0FA0" w:rsidRPr="0009674F" w:rsidRDefault="001B0FA0" w:rsidP="001B0FA0">
            <w:pPr>
              <w:spacing w:after="0" w:line="240" w:lineRule="auto"/>
              <w:rPr>
                <w:rFonts w:ascii="Calibri" w:eastAsia="Times New Roman" w:hAnsi="Calibri" w:cs="Calibri"/>
                <w:b/>
                <w:bCs/>
                <w:color w:val="000000"/>
                <w:kern w:val="0"/>
                <w:lang w:eastAsia="en-CA"/>
                <w14:ligatures w14:val="none"/>
              </w:rPr>
            </w:pPr>
            <w:r w:rsidRPr="0009674F">
              <w:rPr>
                <w:rFonts w:ascii="Calibri" w:eastAsia="Times New Roman" w:hAnsi="Calibri" w:cs="Calibri"/>
                <w:color w:val="000000"/>
                <w:kern w:val="0"/>
                <w:lang w:eastAsia="en-CA"/>
                <w14:ligatures w14:val="none"/>
              </w:rPr>
              <w:t> </w:t>
            </w:r>
            <w:r w:rsidR="0033180E" w:rsidRPr="0009674F">
              <w:rPr>
                <w:rFonts w:ascii="Calibri" w:eastAsia="Times New Roman" w:hAnsi="Calibri" w:cs="Calibri"/>
                <w:b/>
                <w:bCs/>
                <w:color w:val="000000"/>
                <w:kern w:val="0"/>
                <w:lang w:eastAsia="en-CA"/>
                <w14:ligatures w14:val="none"/>
              </w:rPr>
              <w:t xml:space="preserve">All vehicles </w:t>
            </w:r>
            <w:r w:rsidR="00150467" w:rsidRPr="0009674F">
              <w:rPr>
                <w:rFonts w:ascii="Calibri" w:eastAsia="Times New Roman" w:hAnsi="Calibri" w:cs="Calibri"/>
                <w:b/>
                <w:bCs/>
                <w:color w:val="000000"/>
                <w:kern w:val="0"/>
                <w:lang w:eastAsia="en-CA"/>
                <w14:ligatures w14:val="none"/>
              </w:rPr>
              <w:t xml:space="preserve"># </w:t>
            </w:r>
            <w:r w:rsidR="0033180E" w:rsidRPr="0009674F">
              <w:rPr>
                <w:rFonts w:ascii="Calibri" w:eastAsia="Times New Roman" w:hAnsi="Calibri" w:cs="Calibri"/>
                <w:b/>
                <w:bCs/>
                <w:color w:val="000000"/>
                <w:kern w:val="0"/>
                <w:lang w:eastAsia="en-CA"/>
                <w14:ligatures w14:val="none"/>
              </w:rPr>
              <w:t xml:space="preserve">x heavy truck rate </w:t>
            </w:r>
          </w:p>
        </w:tc>
      </w:tr>
      <w:tr w:rsidR="0056095D" w:rsidRPr="001B0FA0" w14:paraId="1594AFDE" w14:textId="77777777" w:rsidTr="00C11578">
        <w:trPr>
          <w:trHeight w:val="288"/>
        </w:trPr>
        <w:tc>
          <w:tcPr>
            <w:tcW w:w="2694" w:type="dxa"/>
            <w:tcBorders>
              <w:top w:val="single" w:sz="6" w:space="0" w:color="auto"/>
              <w:left w:val="single" w:sz="8" w:space="0" w:color="auto"/>
              <w:bottom w:val="single" w:sz="6" w:space="0" w:color="auto"/>
              <w:right w:val="single" w:sz="6" w:space="0" w:color="auto"/>
            </w:tcBorders>
            <w:shd w:val="clear" w:color="auto" w:fill="auto"/>
            <w:noWrap/>
            <w:vAlign w:val="bottom"/>
            <w:hideMark/>
          </w:tcPr>
          <w:p w14:paraId="0497E324" w14:textId="77777777" w:rsidR="001B0FA0" w:rsidRPr="001500C5" w:rsidRDefault="001B0FA0" w:rsidP="001B0FA0">
            <w:pPr>
              <w:spacing w:after="0" w:line="240" w:lineRule="auto"/>
              <w:rPr>
                <w:rFonts w:ascii="Calibri" w:eastAsia="Times New Roman" w:hAnsi="Calibri" w:cs="Calibri"/>
                <w:b/>
                <w:bCs/>
                <w:color w:val="000000"/>
                <w:kern w:val="0"/>
                <w:lang w:eastAsia="en-CA"/>
                <w14:ligatures w14:val="none"/>
              </w:rPr>
            </w:pPr>
            <w:r w:rsidRPr="001500C5">
              <w:rPr>
                <w:rFonts w:ascii="Calibri" w:eastAsia="Times New Roman" w:hAnsi="Calibri" w:cs="Calibri"/>
                <w:b/>
                <w:bCs/>
                <w:color w:val="000000"/>
                <w:kern w:val="0"/>
                <w:lang w:eastAsia="en-CA"/>
                <w14:ligatures w14:val="none"/>
              </w:rPr>
              <w:t>Peak am. hour heavy trucks - consultants #'s</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1F1836A" w14:textId="77777777" w:rsidR="001B0FA0" w:rsidRPr="001B0FA0" w:rsidRDefault="001B0FA0" w:rsidP="001B0FA0">
            <w:pPr>
              <w:spacing w:after="0" w:line="240" w:lineRule="auto"/>
              <w:rPr>
                <w:rFonts w:ascii="Calibri" w:eastAsia="Times New Roman" w:hAnsi="Calibri" w:cs="Calibri"/>
                <w:color w:val="000000"/>
                <w:kern w:val="0"/>
                <w:lang w:eastAsia="en-CA"/>
                <w14:ligatures w14:val="none"/>
              </w:rPr>
            </w:pPr>
            <w:r w:rsidRPr="001B0FA0">
              <w:rPr>
                <w:rFonts w:ascii="Calibri" w:eastAsia="Times New Roman" w:hAnsi="Calibri" w:cs="Calibri"/>
                <w:color w:val="000000"/>
                <w:kern w:val="0"/>
                <w:lang w:eastAsia="en-CA"/>
                <w14:ligatures w14:val="none"/>
              </w:rPr>
              <w:t>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94B6136"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14</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BDD1715"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42</w:t>
            </w:r>
          </w:p>
        </w:tc>
        <w:tc>
          <w:tcPr>
            <w:tcW w:w="123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BCB3887"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44</w:t>
            </w:r>
          </w:p>
        </w:tc>
        <w:tc>
          <w:tcPr>
            <w:tcW w:w="338" w:type="dxa"/>
            <w:tcBorders>
              <w:top w:val="single" w:sz="6" w:space="0" w:color="auto"/>
              <w:left w:val="single" w:sz="6" w:space="0" w:color="auto"/>
              <w:bottom w:val="single" w:sz="6" w:space="0" w:color="auto"/>
              <w:right w:val="single" w:sz="6" w:space="0" w:color="auto"/>
            </w:tcBorders>
            <w:shd w:val="clear" w:color="000000" w:fill="E7E6E6"/>
            <w:noWrap/>
            <w:vAlign w:val="bottom"/>
            <w:hideMark/>
          </w:tcPr>
          <w:p w14:paraId="0E4459DB" w14:textId="77777777" w:rsidR="001B0FA0" w:rsidRPr="001B0FA0" w:rsidRDefault="001B0FA0" w:rsidP="001B0FA0">
            <w:pPr>
              <w:spacing w:after="0" w:line="240" w:lineRule="auto"/>
              <w:rPr>
                <w:rFonts w:ascii="Calibri" w:eastAsia="Times New Roman" w:hAnsi="Calibri" w:cs="Calibri"/>
                <w:color w:val="000000"/>
                <w:kern w:val="0"/>
                <w:lang w:eastAsia="en-CA"/>
                <w14:ligatures w14:val="none"/>
              </w:rPr>
            </w:pPr>
            <w:r w:rsidRPr="001B0FA0">
              <w:rPr>
                <w:rFonts w:ascii="Calibri" w:eastAsia="Times New Roman" w:hAnsi="Calibri" w:cs="Calibri"/>
                <w:color w:val="000000"/>
                <w:kern w:val="0"/>
                <w:lang w:eastAsia="en-CA"/>
                <w14:ligatures w14:val="none"/>
              </w:rPr>
              <w:t> </w:t>
            </w:r>
          </w:p>
        </w:tc>
        <w:tc>
          <w:tcPr>
            <w:tcW w:w="114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F37CC9F"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22</w:t>
            </w:r>
          </w:p>
        </w:tc>
        <w:tc>
          <w:tcPr>
            <w:tcW w:w="114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AB1D417"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22</w:t>
            </w:r>
          </w:p>
        </w:tc>
        <w:tc>
          <w:tcPr>
            <w:tcW w:w="111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3225897" w14:textId="77777777" w:rsidR="001B0FA0" w:rsidRPr="001B0FA0" w:rsidRDefault="001B0FA0" w:rsidP="001B0FA0">
            <w:pPr>
              <w:spacing w:after="0" w:line="240" w:lineRule="auto"/>
              <w:jc w:val="right"/>
              <w:rPr>
                <w:rFonts w:ascii="Calibri" w:eastAsia="Times New Roman" w:hAnsi="Calibri" w:cs="Calibri"/>
                <w:b/>
                <w:bCs/>
                <w:color w:val="000000"/>
                <w:kern w:val="0"/>
                <w:lang w:eastAsia="en-CA"/>
                <w14:ligatures w14:val="none"/>
              </w:rPr>
            </w:pPr>
            <w:r w:rsidRPr="001B0FA0">
              <w:rPr>
                <w:rFonts w:ascii="Calibri" w:eastAsia="Times New Roman" w:hAnsi="Calibri" w:cs="Calibri"/>
                <w:b/>
                <w:bCs/>
                <w:color w:val="000000"/>
                <w:kern w:val="0"/>
                <w:lang w:eastAsia="en-CA"/>
                <w14:ligatures w14:val="none"/>
              </w:rPr>
              <w:t>44</w:t>
            </w:r>
          </w:p>
        </w:tc>
        <w:tc>
          <w:tcPr>
            <w:tcW w:w="3402"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14:paraId="77AD5159" w14:textId="77777777" w:rsidR="001B0FA0" w:rsidRPr="001B0FA0" w:rsidRDefault="001B0FA0" w:rsidP="001B0FA0">
            <w:pPr>
              <w:spacing w:after="0" w:line="240" w:lineRule="auto"/>
              <w:rPr>
                <w:rFonts w:ascii="Calibri" w:eastAsia="Times New Roman" w:hAnsi="Calibri" w:cs="Calibri"/>
                <w:color w:val="000000"/>
                <w:kern w:val="0"/>
                <w:lang w:eastAsia="en-CA"/>
                <w14:ligatures w14:val="none"/>
              </w:rPr>
            </w:pPr>
            <w:r w:rsidRPr="001B0FA0">
              <w:rPr>
                <w:rFonts w:ascii="Calibri" w:eastAsia="Times New Roman" w:hAnsi="Calibri" w:cs="Calibri"/>
                <w:color w:val="000000"/>
                <w:kern w:val="0"/>
                <w:lang w:eastAsia="en-CA"/>
                <w14:ligatures w14:val="none"/>
              </w:rPr>
              <w:t> </w:t>
            </w:r>
          </w:p>
        </w:tc>
      </w:tr>
      <w:tr w:rsidR="001500C5" w:rsidRPr="001B0FA0" w14:paraId="0568D317" w14:textId="77777777" w:rsidTr="00C11578">
        <w:trPr>
          <w:trHeight w:val="288"/>
        </w:trPr>
        <w:tc>
          <w:tcPr>
            <w:tcW w:w="2694" w:type="dxa"/>
            <w:tcBorders>
              <w:top w:val="single" w:sz="6" w:space="0" w:color="auto"/>
              <w:left w:val="single" w:sz="8" w:space="0" w:color="auto"/>
              <w:bottom w:val="single" w:sz="6" w:space="0" w:color="auto"/>
              <w:right w:val="single" w:sz="6" w:space="0" w:color="auto"/>
            </w:tcBorders>
            <w:shd w:val="clear" w:color="000000" w:fill="E7E6E6"/>
            <w:noWrap/>
            <w:vAlign w:val="bottom"/>
            <w:hideMark/>
          </w:tcPr>
          <w:p w14:paraId="3718F35D" w14:textId="77777777" w:rsidR="001B0FA0" w:rsidRPr="00C11578" w:rsidRDefault="001B0FA0" w:rsidP="001B0FA0">
            <w:pPr>
              <w:spacing w:after="0" w:line="240" w:lineRule="auto"/>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Increase in heavy trucks using ITE rates</w:t>
            </w:r>
          </w:p>
        </w:tc>
        <w:tc>
          <w:tcPr>
            <w:tcW w:w="993" w:type="dxa"/>
            <w:tcBorders>
              <w:top w:val="single" w:sz="6" w:space="0" w:color="auto"/>
              <w:left w:val="single" w:sz="6" w:space="0" w:color="auto"/>
              <w:bottom w:val="single" w:sz="6" w:space="0" w:color="auto"/>
              <w:right w:val="single" w:sz="6" w:space="0" w:color="auto"/>
            </w:tcBorders>
            <w:shd w:val="clear" w:color="000000" w:fill="E7E6E6"/>
            <w:noWrap/>
            <w:vAlign w:val="bottom"/>
            <w:hideMark/>
          </w:tcPr>
          <w:p w14:paraId="533CFEB7" w14:textId="77777777" w:rsidR="001B0FA0" w:rsidRPr="00C11578" w:rsidRDefault="001B0FA0" w:rsidP="001B0FA0">
            <w:pPr>
              <w:spacing w:after="0" w:line="240" w:lineRule="auto"/>
              <w:rPr>
                <w:rFonts w:ascii="Calibri" w:eastAsia="Times New Roman" w:hAnsi="Calibri" w:cs="Calibri"/>
                <w:color w:val="000000"/>
                <w:kern w:val="0"/>
                <w:sz w:val="24"/>
                <w:szCs w:val="24"/>
                <w:lang w:eastAsia="en-CA"/>
                <w14:ligatures w14:val="none"/>
              </w:rPr>
            </w:pPr>
            <w:r w:rsidRPr="00C11578">
              <w:rPr>
                <w:rFonts w:ascii="Calibri" w:eastAsia="Times New Roman" w:hAnsi="Calibri" w:cs="Calibri"/>
                <w:color w:val="000000"/>
                <w:kern w:val="0"/>
                <w:sz w:val="24"/>
                <w:szCs w:val="24"/>
                <w:lang w:eastAsia="en-CA"/>
                <w14:ligatures w14:val="none"/>
              </w:rPr>
              <w:t> </w:t>
            </w:r>
          </w:p>
        </w:tc>
        <w:tc>
          <w:tcPr>
            <w:tcW w:w="1134" w:type="dxa"/>
            <w:tcBorders>
              <w:top w:val="single" w:sz="6" w:space="0" w:color="auto"/>
              <w:left w:val="single" w:sz="6" w:space="0" w:color="auto"/>
              <w:bottom w:val="single" w:sz="6" w:space="0" w:color="auto"/>
              <w:right w:val="single" w:sz="6" w:space="0" w:color="auto"/>
            </w:tcBorders>
            <w:shd w:val="clear" w:color="000000" w:fill="E7E6E6"/>
            <w:noWrap/>
            <w:vAlign w:val="bottom"/>
            <w:hideMark/>
          </w:tcPr>
          <w:p w14:paraId="66049AB4" w14:textId="77777777" w:rsidR="001B0FA0" w:rsidRPr="00C11578" w:rsidRDefault="001B0FA0" w:rsidP="001B0FA0">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64</w:t>
            </w:r>
          </w:p>
        </w:tc>
        <w:tc>
          <w:tcPr>
            <w:tcW w:w="1134" w:type="dxa"/>
            <w:tcBorders>
              <w:top w:val="single" w:sz="6" w:space="0" w:color="auto"/>
              <w:left w:val="single" w:sz="6" w:space="0" w:color="auto"/>
              <w:bottom w:val="single" w:sz="6" w:space="0" w:color="auto"/>
              <w:right w:val="single" w:sz="6" w:space="0" w:color="auto"/>
            </w:tcBorders>
            <w:shd w:val="clear" w:color="000000" w:fill="E7E6E6"/>
            <w:noWrap/>
            <w:vAlign w:val="bottom"/>
            <w:hideMark/>
          </w:tcPr>
          <w:p w14:paraId="59AFDEA1" w14:textId="77777777" w:rsidR="001B0FA0" w:rsidRPr="00C11578" w:rsidRDefault="001B0FA0" w:rsidP="001B0FA0">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0</w:t>
            </w:r>
          </w:p>
        </w:tc>
        <w:tc>
          <w:tcPr>
            <w:tcW w:w="1230" w:type="dxa"/>
            <w:tcBorders>
              <w:top w:val="single" w:sz="6" w:space="0" w:color="auto"/>
              <w:left w:val="single" w:sz="6" w:space="0" w:color="auto"/>
              <w:bottom w:val="single" w:sz="6" w:space="0" w:color="auto"/>
              <w:right w:val="single" w:sz="6" w:space="0" w:color="auto"/>
            </w:tcBorders>
            <w:shd w:val="clear" w:color="000000" w:fill="E7E6E6"/>
            <w:noWrap/>
            <w:vAlign w:val="bottom"/>
            <w:hideMark/>
          </w:tcPr>
          <w:p w14:paraId="4AFCAE43" w14:textId="77777777" w:rsidR="001B0FA0" w:rsidRPr="00C11578" w:rsidRDefault="001B0FA0" w:rsidP="001B0FA0">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0</w:t>
            </w:r>
          </w:p>
        </w:tc>
        <w:tc>
          <w:tcPr>
            <w:tcW w:w="338" w:type="dxa"/>
            <w:tcBorders>
              <w:top w:val="single" w:sz="6" w:space="0" w:color="auto"/>
              <w:left w:val="single" w:sz="6" w:space="0" w:color="auto"/>
              <w:bottom w:val="single" w:sz="6" w:space="0" w:color="auto"/>
              <w:right w:val="single" w:sz="6" w:space="0" w:color="auto"/>
            </w:tcBorders>
            <w:shd w:val="clear" w:color="000000" w:fill="E7E6E6"/>
            <w:noWrap/>
            <w:vAlign w:val="bottom"/>
            <w:hideMark/>
          </w:tcPr>
          <w:p w14:paraId="5AB63022" w14:textId="7C04A7C5" w:rsidR="001B0FA0" w:rsidRPr="00C11578" w:rsidRDefault="001B0FA0" w:rsidP="001B0FA0">
            <w:pPr>
              <w:spacing w:after="0" w:line="240" w:lineRule="auto"/>
              <w:jc w:val="right"/>
              <w:rPr>
                <w:rFonts w:ascii="Calibri" w:eastAsia="Times New Roman" w:hAnsi="Calibri" w:cs="Calibri"/>
                <w:b/>
                <w:bCs/>
                <w:color w:val="000000"/>
                <w:kern w:val="0"/>
                <w:sz w:val="24"/>
                <w:szCs w:val="24"/>
                <w:lang w:eastAsia="en-CA"/>
                <w14:ligatures w14:val="none"/>
              </w:rPr>
            </w:pPr>
          </w:p>
        </w:tc>
        <w:tc>
          <w:tcPr>
            <w:tcW w:w="1141" w:type="dxa"/>
            <w:tcBorders>
              <w:top w:val="single" w:sz="6" w:space="0" w:color="auto"/>
              <w:left w:val="single" w:sz="6" w:space="0" w:color="auto"/>
              <w:bottom w:val="single" w:sz="6" w:space="0" w:color="auto"/>
              <w:right w:val="single" w:sz="6" w:space="0" w:color="auto"/>
            </w:tcBorders>
            <w:shd w:val="clear" w:color="000000" w:fill="E7E6E6"/>
            <w:noWrap/>
            <w:vAlign w:val="bottom"/>
            <w:hideMark/>
          </w:tcPr>
          <w:p w14:paraId="1A61627E" w14:textId="77777777" w:rsidR="001B0FA0" w:rsidRPr="00C11578" w:rsidRDefault="001B0FA0" w:rsidP="001B0FA0">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17</w:t>
            </w:r>
          </w:p>
        </w:tc>
        <w:tc>
          <w:tcPr>
            <w:tcW w:w="1141" w:type="dxa"/>
            <w:tcBorders>
              <w:top w:val="single" w:sz="6" w:space="0" w:color="auto"/>
              <w:left w:val="single" w:sz="6" w:space="0" w:color="auto"/>
              <w:bottom w:val="single" w:sz="6" w:space="0" w:color="auto"/>
              <w:right w:val="single" w:sz="6" w:space="0" w:color="auto"/>
            </w:tcBorders>
            <w:shd w:val="clear" w:color="000000" w:fill="E7E6E6"/>
            <w:noWrap/>
            <w:vAlign w:val="bottom"/>
            <w:hideMark/>
          </w:tcPr>
          <w:p w14:paraId="250C42F5" w14:textId="77777777" w:rsidR="001B0FA0" w:rsidRPr="00C11578" w:rsidRDefault="001B0FA0" w:rsidP="001B0FA0">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16</w:t>
            </w:r>
          </w:p>
        </w:tc>
        <w:tc>
          <w:tcPr>
            <w:tcW w:w="1111" w:type="dxa"/>
            <w:tcBorders>
              <w:top w:val="single" w:sz="6" w:space="0" w:color="auto"/>
              <w:left w:val="single" w:sz="6" w:space="0" w:color="auto"/>
              <w:bottom w:val="single" w:sz="6" w:space="0" w:color="auto"/>
              <w:right w:val="single" w:sz="6" w:space="0" w:color="auto"/>
            </w:tcBorders>
            <w:shd w:val="clear" w:color="000000" w:fill="E7E6E6"/>
            <w:noWrap/>
            <w:vAlign w:val="bottom"/>
            <w:hideMark/>
          </w:tcPr>
          <w:p w14:paraId="627179E8" w14:textId="77777777" w:rsidR="001B0FA0" w:rsidRPr="00C11578" w:rsidRDefault="001B0FA0" w:rsidP="001B0FA0">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33</w:t>
            </w:r>
          </w:p>
        </w:tc>
        <w:tc>
          <w:tcPr>
            <w:tcW w:w="3402" w:type="dxa"/>
            <w:tcBorders>
              <w:top w:val="single" w:sz="6" w:space="0" w:color="auto"/>
              <w:left w:val="single" w:sz="6" w:space="0" w:color="auto"/>
              <w:bottom w:val="single" w:sz="6" w:space="0" w:color="auto"/>
              <w:right w:val="single" w:sz="8" w:space="0" w:color="auto"/>
            </w:tcBorders>
            <w:shd w:val="clear" w:color="000000" w:fill="E7E6E6"/>
            <w:noWrap/>
            <w:vAlign w:val="bottom"/>
            <w:hideMark/>
          </w:tcPr>
          <w:p w14:paraId="365EAF5F" w14:textId="77777777" w:rsidR="001B0FA0" w:rsidRPr="00C11578" w:rsidRDefault="001B0FA0" w:rsidP="001B0FA0">
            <w:pPr>
              <w:spacing w:after="0" w:line="240" w:lineRule="auto"/>
              <w:rPr>
                <w:rFonts w:ascii="Calibri" w:eastAsia="Times New Roman" w:hAnsi="Calibri" w:cs="Calibri"/>
                <w:color w:val="000000"/>
                <w:kern w:val="0"/>
                <w:sz w:val="24"/>
                <w:szCs w:val="24"/>
                <w:lang w:eastAsia="en-CA"/>
                <w14:ligatures w14:val="none"/>
              </w:rPr>
            </w:pPr>
            <w:r w:rsidRPr="00C11578">
              <w:rPr>
                <w:rFonts w:ascii="Calibri" w:eastAsia="Times New Roman" w:hAnsi="Calibri" w:cs="Calibri"/>
                <w:color w:val="000000"/>
                <w:kern w:val="0"/>
                <w:sz w:val="24"/>
                <w:szCs w:val="24"/>
                <w:lang w:eastAsia="en-CA"/>
                <w14:ligatures w14:val="none"/>
              </w:rPr>
              <w:t> </w:t>
            </w:r>
          </w:p>
        </w:tc>
      </w:tr>
      <w:tr w:rsidR="001500C5" w:rsidRPr="001B0FA0" w14:paraId="03651D79" w14:textId="77777777" w:rsidTr="00C11578">
        <w:trPr>
          <w:trHeight w:val="564"/>
        </w:trPr>
        <w:tc>
          <w:tcPr>
            <w:tcW w:w="2694" w:type="dxa"/>
            <w:tcBorders>
              <w:top w:val="single" w:sz="6" w:space="0" w:color="auto"/>
              <w:left w:val="single" w:sz="8" w:space="0" w:color="auto"/>
              <w:bottom w:val="single" w:sz="8" w:space="0" w:color="auto"/>
              <w:right w:val="single" w:sz="6" w:space="0" w:color="auto"/>
            </w:tcBorders>
            <w:shd w:val="clear" w:color="000000" w:fill="E7E6E6"/>
            <w:noWrap/>
            <w:vAlign w:val="bottom"/>
            <w:hideMark/>
          </w:tcPr>
          <w:p w14:paraId="1D86E3FF" w14:textId="2529DB4C" w:rsidR="001B0FA0" w:rsidRPr="00C11578" w:rsidRDefault="001B0FA0" w:rsidP="001B0FA0">
            <w:pPr>
              <w:spacing w:after="0" w:line="240" w:lineRule="auto"/>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ITE Truck totals vs. Consul</w:t>
            </w:r>
            <w:r w:rsidR="001500C5">
              <w:rPr>
                <w:rFonts w:ascii="Calibri" w:eastAsia="Times New Roman" w:hAnsi="Calibri" w:cs="Calibri"/>
                <w:b/>
                <w:bCs/>
                <w:color w:val="000000"/>
                <w:kern w:val="0"/>
                <w:sz w:val="24"/>
                <w:szCs w:val="24"/>
                <w:lang w:eastAsia="en-CA"/>
                <w14:ligatures w14:val="none"/>
              </w:rPr>
              <w:t>t</w:t>
            </w:r>
            <w:r w:rsidRPr="00C11578">
              <w:rPr>
                <w:rFonts w:ascii="Calibri" w:eastAsia="Times New Roman" w:hAnsi="Calibri" w:cs="Calibri"/>
                <w:b/>
                <w:bCs/>
                <w:color w:val="000000"/>
                <w:kern w:val="0"/>
                <w:sz w:val="24"/>
                <w:szCs w:val="24"/>
                <w:lang w:eastAsia="en-CA"/>
                <w14:ligatures w14:val="none"/>
              </w:rPr>
              <w:t>ant truck totals</w:t>
            </w:r>
          </w:p>
        </w:tc>
        <w:tc>
          <w:tcPr>
            <w:tcW w:w="993" w:type="dxa"/>
            <w:tcBorders>
              <w:top w:val="single" w:sz="6" w:space="0" w:color="auto"/>
              <w:left w:val="single" w:sz="6" w:space="0" w:color="auto"/>
              <w:bottom w:val="single" w:sz="8" w:space="0" w:color="auto"/>
              <w:right w:val="single" w:sz="6" w:space="0" w:color="auto"/>
            </w:tcBorders>
            <w:shd w:val="clear" w:color="000000" w:fill="E7E6E6"/>
            <w:noWrap/>
            <w:vAlign w:val="bottom"/>
            <w:hideMark/>
          </w:tcPr>
          <w:p w14:paraId="5AE56FA6" w14:textId="77777777" w:rsidR="001B0FA0" w:rsidRPr="00C11578" w:rsidRDefault="001B0FA0" w:rsidP="001B0FA0">
            <w:pPr>
              <w:spacing w:after="0" w:line="240" w:lineRule="auto"/>
              <w:rPr>
                <w:rFonts w:ascii="Calibri" w:eastAsia="Times New Roman" w:hAnsi="Calibri" w:cs="Calibri"/>
                <w:color w:val="000000"/>
                <w:kern w:val="0"/>
                <w:sz w:val="24"/>
                <w:szCs w:val="24"/>
                <w:lang w:eastAsia="en-CA"/>
                <w14:ligatures w14:val="none"/>
              </w:rPr>
            </w:pPr>
            <w:r w:rsidRPr="00C11578">
              <w:rPr>
                <w:rFonts w:ascii="Calibri" w:eastAsia="Times New Roman" w:hAnsi="Calibri" w:cs="Calibri"/>
                <w:color w:val="000000"/>
                <w:kern w:val="0"/>
                <w:sz w:val="24"/>
                <w:szCs w:val="24"/>
                <w:lang w:eastAsia="en-CA"/>
                <w14:ligatures w14:val="none"/>
              </w:rPr>
              <w:t> </w:t>
            </w:r>
          </w:p>
        </w:tc>
        <w:tc>
          <w:tcPr>
            <w:tcW w:w="1134" w:type="dxa"/>
            <w:tcBorders>
              <w:top w:val="single" w:sz="6" w:space="0" w:color="auto"/>
              <w:left w:val="single" w:sz="6" w:space="0" w:color="auto"/>
              <w:bottom w:val="single" w:sz="8" w:space="0" w:color="auto"/>
              <w:right w:val="single" w:sz="6" w:space="0" w:color="auto"/>
            </w:tcBorders>
            <w:shd w:val="clear" w:color="000000" w:fill="E7E6E6"/>
            <w:noWrap/>
            <w:vAlign w:val="bottom"/>
            <w:hideMark/>
          </w:tcPr>
          <w:p w14:paraId="2EF90E1F" w14:textId="7D8BEE4F" w:rsidR="001B0FA0" w:rsidRPr="00C11578" w:rsidRDefault="001B0FA0" w:rsidP="001B0FA0">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5.</w:t>
            </w:r>
            <w:r w:rsidR="001500C5">
              <w:rPr>
                <w:rFonts w:ascii="Calibri" w:eastAsia="Times New Roman" w:hAnsi="Calibri" w:cs="Calibri"/>
                <w:b/>
                <w:bCs/>
                <w:color w:val="000000"/>
                <w:kern w:val="0"/>
                <w:sz w:val="24"/>
                <w:szCs w:val="24"/>
                <w:lang w:eastAsia="en-CA"/>
                <w14:ligatures w14:val="none"/>
              </w:rPr>
              <w:t>5</w:t>
            </w:r>
          </w:p>
        </w:tc>
        <w:tc>
          <w:tcPr>
            <w:tcW w:w="1134" w:type="dxa"/>
            <w:tcBorders>
              <w:top w:val="single" w:sz="6" w:space="0" w:color="auto"/>
              <w:left w:val="single" w:sz="6" w:space="0" w:color="auto"/>
              <w:bottom w:val="single" w:sz="8" w:space="0" w:color="auto"/>
              <w:right w:val="single" w:sz="6" w:space="0" w:color="auto"/>
            </w:tcBorders>
            <w:shd w:val="clear" w:color="000000" w:fill="E7E6E6"/>
            <w:noWrap/>
            <w:vAlign w:val="bottom"/>
            <w:hideMark/>
          </w:tcPr>
          <w:p w14:paraId="239F746F" w14:textId="77777777" w:rsidR="001B0FA0" w:rsidRPr="00C11578" w:rsidRDefault="001B0FA0" w:rsidP="001B0FA0">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1.0</w:t>
            </w:r>
          </w:p>
        </w:tc>
        <w:tc>
          <w:tcPr>
            <w:tcW w:w="1230" w:type="dxa"/>
            <w:tcBorders>
              <w:top w:val="single" w:sz="6" w:space="0" w:color="auto"/>
              <w:left w:val="single" w:sz="6" w:space="0" w:color="auto"/>
              <w:bottom w:val="single" w:sz="8" w:space="0" w:color="auto"/>
              <w:right w:val="single" w:sz="6" w:space="0" w:color="auto"/>
            </w:tcBorders>
            <w:shd w:val="clear" w:color="000000" w:fill="E7E6E6"/>
            <w:noWrap/>
            <w:vAlign w:val="bottom"/>
            <w:hideMark/>
          </w:tcPr>
          <w:p w14:paraId="37429081" w14:textId="77777777" w:rsidR="001B0FA0" w:rsidRPr="00C11578" w:rsidRDefault="001B0FA0" w:rsidP="001B0FA0">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1.0</w:t>
            </w:r>
          </w:p>
        </w:tc>
        <w:tc>
          <w:tcPr>
            <w:tcW w:w="338" w:type="dxa"/>
            <w:tcBorders>
              <w:top w:val="single" w:sz="6" w:space="0" w:color="auto"/>
              <w:left w:val="single" w:sz="6" w:space="0" w:color="auto"/>
              <w:bottom w:val="single" w:sz="8" w:space="0" w:color="auto"/>
              <w:right w:val="single" w:sz="6" w:space="0" w:color="auto"/>
            </w:tcBorders>
            <w:shd w:val="clear" w:color="000000" w:fill="E7E6E6"/>
            <w:noWrap/>
            <w:vAlign w:val="bottom"/>
            <w:hideMark/>
          </w:tcPr>
          <w:p w14:paraId="0FAE77F6" w14:textId="77777777" w:rsidR="001B0FA0" w:rsidRPr="00C11578" w:rsidRDefault="001B0FA0" w:rsidP="001B0FA0">
            <w:pPr>
              <w:spacing w:after="0" w:line="240" w:lineRule="auto"/>
              <w:rPr>
                <w:rFonts w:ascii="Calibri" w:eastAsia="Times New Roman" w:hAnsi="Calibri" w:cs="Calibri"/>
                <w:color w:val="000000"/>
                <w:kern w:val="0"/>
                <w:sz w:val="24"/>
                <w:szCs w:val="24"/>
                <w:lang w:eastAsia="en-CA"/>
                <w14:ligatures w14:val="none"/>
              </w:rPr>
            </w:pPr>
            <w:r w:rsidRPr="00C11578">
              <w:rPr>
                <w:rFonts w:ascii="Calibri" w:eastAsia="Times New Roman" w:hAnsi="Calibri" w:cs="Calibri"/>
                <w:color w:val="000000"/>
                <w:kern w:val="0"/>
                <w:sz w:val="24"/>
                <w:szCs w:val="24"/>
                <w:lang w:eastAsia="en-CA"/>
                <w14:ligatures w14:val="none"/>
              </w:rPr>
              <w:t> </w:t>
            </w:r>
          </w:p>
        </w:tc>
        <w:tc>
          <w:tcPr>
            <w:tcW w:w="1141" w:type="dxa"/>
            <w:tcBorders>
              <w:top w:val="single" w:sz="6" w:space="0" w:color="auto"/>
              <w:left w:val="single" w:sz="6" w:space="0" w:color="auto"/>
              <w:bottom w:val="single" w:sz="8" w:space="0" w:color="auto"/>
              <w:right w:val="single" w:sz="6" w:space="0" w:color="auto"/>
            </w:tcBorders>
            <w:shd w:val="clear" w:color="000000" w:fill="E7E6E6"/>
            <w:noWrap/>
            <w:vAlign w:val="bottom"/>
            <w:hideMark/>
          </w:tcPr>
          <w:p w14:paraId="333CDCB4" w14:textId="42A84D12" w:rsidR="001B0FA0" w:rsidRPr="00C11578" w:rsidRDefault="001B0FA0" w:rsidP="001B0FA0">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1.</w:t>
            </w:r>
            <w:r w:rsidR="001500C5">
              <w:rPr>
                <w:rFonts w:ascii="Calibri" w:eastAsia="Times New Roman" w:hAnsi="Calibri" w:cs="Calibri"/>
                <w:b/>
                <w:bCs/>
                <w:color w:val="000000"/>
                <w:kern w:val="0"/>
                <w:sz w:val="24"/>
                <w:szCs w:val="24"/>
                <w:lang w:eastAsia="en-CA"/>
                <w14:ligatures w14:val="none"/>
              </w:rPr>
              <w:t>7</w:t>
            </w:r>
          </w:p>
        </w:tc>
        <w:tc>
          <w:tcPr>
            <w:tcW w:w="1141" w:type="dxa"/>
            <w:tcBorders>
              <w:top w:val="single" w:sz="6" w:space="0" w:color="auto"/>
              <w:left w:val="single" w:sz="6" w:space="0" w:color="auto"/>
              <w:bottom w:val="single" w:sz="8" w:space="0" w:color="auto"/>
              <w:right w:val="single" w:sz="6" w:space="0" w:color="auto"/>
            </w:tcBorders>
            <w:shd w:val="clear" w:color="000000" w:fill="E7E6E6"/>
            <w:noWrap/>
            <w:vAlign w:val="bottom"/>
            <w:hideMark/>
          </w:tcPr>
          <w:p w14:paraId="40EBB20B" w14:textId="77777777" w:rsidR="001B0FA0" w:rsidRPr="00C11578" w:rsidRDefault="001B0FA0" w:rsidP="001B0FA0">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1.7</w:t>
            </w:r>
          </w:p>
        </w:tc>
        <w:tc>
          <w:tcPr>
            <w:tcW w:w="1111" w:type="dxa"/>
            <w:tcBorders>
              <w:top w:val="single" w:sz="6" w:space="0" w:color="auto"/>
              <w:left w:val="single" w:sz="6" w:space="0" w:color="auto"/>
              <w:bottom w:val="single" w:sz="8" w:space="0" w:color="auto"/>
              <w:right w:val="single" w:sz="6" w:space="0" w:color="auto"/>
            </w:tcBorders>
            <w:shd w:val="clear" w:color="000000" w:fill="E7E6E6"/>
            <w:noWrap/>
            <w:vAlign w:val="bottom"/>
            <w:hideMark/>
          </w:tcPr>
          <w:p w14:paraId="2D1A22DE" w14:textId="77777777" w:rsidR="001B0FA0" w:rsidRPr="00C11578" w:rsidRDefault="001B0FA0" w:rsidP="001B0FA0">
            <w:pPr>
              <w:spacing w:after="0" w:line="240" w:lineRule="auto"/>
              <w:jc w:val="right"/>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1.7</w:t>
            </w:r>
          </w:p>
        </w:tc>
        <w:tc>
          <w:tcPr>
            <w:tcW w:w="3402" w:type="dxa"/>
            <w:tcBorders>
              <w:top w:val="single" w:sz="6" w:space="0" w:color="auto"/>
              <w:left w:val="single" w:sz="6" w:space="0" w:color="auto"/>
              <w:bottom w:val="single" w:sz="8" w:space="0" w:color="auto"/>
              <w:right w:val="single" w:sz="8" w:space="0" w:color="auto"/>
            </w:tcBorders>
            <w:shd w:val="clear" w:color="000000" w:fill="E7E6E6"/>
            <w:vAlign w:val="bottom"/>
            <w:hideMark/>
          </w:tcPr>
          <w:p w14:paraId="5EB87471" w14:textId="3FB06C02" w:rsidR="001B0FA0" w:rsidRPr="00C11578" w:rsidRDefault="001B0FA0" w:rsidP="0056095D">
            <w:pPr>
              <w:spacing w:after="0" w:line="240" w:lineRule="auto"/>
              <w:rPr>
                <w:rFonts w:ascii="Calibri" w:eastAsia="Times New Roman" w:hAnsi="Calibri" w:cs="Calibri"/>
                <w:b/>
                <w:bCs/>
                <w:color w:val="000000"/>
                <w:kern w:val="0"/>
                <w:sz w:val="24"/>
                <w:szCs w:val="24"/>
                <w:lang w:eastAsia="en-CA"/>
                <w14:ligatures w14:val="none"/>
              </w:rPr>
            </w:pPr>
            <w:r w:rsidRPr="00C11578">
              <w:rPr>
                <w:rFonts w:ascii="Calibri" w:eastAsia="Times New Roman" w:hAnsi="Calibri" w:cs="Calibri"/>
                <w:b/>
                <w:bCs/>
                <w:color w:val="000000"/>
                <w:kern w:val="0"/>
                <w:sz w:val="24"/>
                <w:szCs w:val="24"/>
                <w:lang w:eastAsia="en-CA"/>
                <w14:ligatures w14:val="none"/>
              </w:rPr>
              <w:t>Heavy truck #'s 5.</w:t>
            </w:r>
            <w:r w:rsidR="001500C5">
              <w:rPr>
                <w:rFonts w:ascii="Calibri" w:eastAsia="Times New Roman" w:hAnsi="Calibri" w:cs="Calibri"/>
                <w:b/>
                <w:bCs/>
                <w:color w:val="000000"/>
                <w:kern w:val="0"/>
                <w:sz w:val="24"/>
                <w:szCs w:val="24"/>
                <w:lang w:eastAsia="en-CA"/>
                <w14:ligatures w14:val="none"/>
              </w:rPr>
              <w:t>5</w:t>
            </w:r>
            <w:r w:rsidRPr="00C11578">
              <w:rPr>
                <w:rFonts w:ascii="Calibri" w:eastAsia="Times New Roman" w:hAnsi="Calibri" w:cs="Calibri"/>
                <w:b/>
                <w:bCs/>
                <w:color w:val="000000"/>
                <w:kern w:val="0"/>
                <w:sz w:val="24"/>
                <w:szCs w:val="24"/>
                <w:lang w:eastAsia="en-CA"/>
                <w14:ligatures w14:val="none"/>
              </w:rPr>
              <w:t xml:space="preserve"> x higher for 8550 and 1.7 x higher</w:t>
            </w:r>
            <w:r w:rsidR="0056095D">
              <w:rPr>
                <w:rFonts w:ascii="Calibri" w:eastAsia="Times New Roman" w:hAnsi="Calibri" w:cs="Calibri"/>
                <w:b/>
                <w:bCs/>
                <w:color w:val="000000"/>
                <w:kern w:val="0"/>
                <w:sz w:val="24"/>
                <w:szCs w:val="24"/>
                <w:lang w:eastAsia="en-CA"/>
                <w14:ligatures w14:val="none"/>
              </w:rPr>
              <w:t xml:space="preserve"> </w:t>
            </w:r>
            <w:r w:rsidRPr="00C11578">
              <w:rPr>
                <w:rFonts w:ascii="Calibri" w:eastAsia="Times New Roman" w:hAnsi="Calibri" w:cs="Calibri"/>
                <w:b/>
                <w:bCs/>
                <w:color w:val="000000"/>
                <w:kern w:val="0"/>
                <w:sz w:val="24"/>
                <w:szCs w:val="24"/>
                <w:lang w:eastAsia="en-CA"/>
                <w14:ligatures w14:val="none"/>
              </w:rPr>
              <w:t>for 560+772 us</w:t>
            </w:r>
            <w:r w:rsidR="0056095D">
              <w:rPr>
                <w:rFonts w:ascii="Calibri" w:eastAsia="Times New Roman" w:hAnsi="Calibri" w:cs="Calibri"/>
                <w:b/>
                <w:bCs/>
                <w:color w:val="000000"/>
                <w:kern w:val="0"/>
                <w:sz w:val="24"/>
                <w:szCs w:val="24"/>
                <w:lang w:eastAsia="en-CA"/>
                <w14:ligatures w14:val="none"/>
              </w:rPr>
              <w:t>i</w:t>
            </w:r>
            <w:r w:rsidRPr="00C11578">
              <w:rPr>
                <w:rFonts w:ascii="Calibri" w:eastAsia="Times New Roman" w:hAnsi="Calibri" w:cs="Calibri"/>
                <w:b/>
                <w:bCs/>
                <w:color w:val="000000"/>
                <w:kern w:val="0"/>
                <w:sz w:val="24"/>
                <w:szCs w:val="24"/>
                <w:lang w:eastAsia="en-CA"/>
                <w14:ligatures w14:val="none"/>
              </w:rPr>
              <w:t>ng ITE avg. rates</w:t>
            </w:r>
          </w:p>
        </w:tc>
      </w:tr>
    </w:tbl>
    <w:p w14:paraId="01E05CF0" w14:textId="77777777" w:rsidR="006E365E" w:rsidRDefault="006E365E" w:rsidP="00C11578">
      <w:pPr>
        <w:ind w:right="-746"/>
        <w:rPr>
          <w:rFonts w:ascii="Arial" w:hAnsi="Arial" w:cs="Arial"/>
          <w:b/>
          <w:bCs/>
          <w:sz w:val="24"/>
          <w:szCs w:val="24"/>
        </w:rPr>
        <w:sectPr w:rsidR="006E365E" w:rsidSect="00E014A9">
          <w:pgSz w:w="15840" w:h="12240" w:orient="landscape" w:code="1"/>
          <w:pgMar w:top="1440" w:right="851" w:bottom="1276" w:left="1276" w:header="709" w:footer="709" w:gutter="0"/>
          <w:cols w:space="708"/>
          <w:docGrid w:linePitch="360"/>
        </w:sectPr>
      </w:pPr>
    </w:p>
    <w:p w14:paraId="04AA5B2D" w14:textId="77777777" w:rsidR="00E655CB" w:rsidRDefault="00E655CB" w:rsidP="00E655CB">
      <w:pPr>
        <w:rPr>
          <w:rFonts w:ascii="Arial" w:hAnsi="Arial" w:cs="Arial"/>
          <w:b/>
          <w:bCs/>
          <w:sz w:val="24"/>
          <w:szCs w:val="24"/>
        </w:rPr>
      </w:pPr>
    </w:p>
    <w:p w14:paraId="67002518" w14:textId="3BAAA10E" w:rsidR="00E655CB" w:rsidRPr="00B24331" w:rsidRDefault="006830E1" w:rsidP="00E655CB">
      <w:pPr>
        <w:rPr>
          <w:rFonts w:ascii="Cambria" w:hAnsi="Cambria" w:cs="Arial"/>
          <w:b/>
          <w:bCs/>
        </w:rPr>
      </w:pPr>
      <w:r w:rsidRPr="00B24331">
        <w:rPr>
          <w:rFonts w:ascii="Cambria" w:hAnsi="Cambria" w:cs="Arial"/>
          <w:b/>
          <w:bCs/>
        </w:rPr>
        <w:t>Also, r</w:t>
      </w:r>
      <w:r w:rsidR="0009674F" w:rsidRPr="00B24331">
        <w:rPr>
          <w:rFonts w:ascii="Cambria" w:hAnsi="Cambria" w:cs="Arial"/>
          <w:b/>
          <w:bCs/>
        </w:rPr>
        <w:t>efer to a short PowerPoint “ document  “JCRA Site Plans and Comments March 2024 PPT"  for annotated Site Plans and key Site Plan statistics</w:t>
      </w:r>
      <w:r w:rsidRPr="00B24331">
        <w:rPr>
          <w:rFonts w:ascii="Cambria" w:hAnsi="Cambria" w:cs="Arial"/>
          <w:b/>
          <w:bCs/>
        </w:rPr>
        <w:t xml:space="preserve"> submitted concurrently. </w:t>
      </w:r>
    </w:p>
    <w:p w14:paraId="00636BA1" w14:textId="77777777" w:rsidR="00E655CB" w:rsidRPr="00B24331" w:rsidRDefault="00E655CB" w:rsidP="00E655CB">
      <w:pPr>
        <w:rPr>
          <w:rFonts w:ascii="Cambria" w:hAnsi="Cambria" w:cs="Arial"/>
          <w:b/>
          <w:bCs/>
        </w:rPr>
      </w:pPr>
    </w:p>
    <w:p w14:paraId="5FB204B1" w14:textId="77777777" w:rsidR="00E655CB" w:rsidRPr="00B24331" w:rsidRDefault="00E655CB" w:rsidP="00E655CB">
      <w:pPr>
        <w:rPr>
          <w:rFonts w:ascii="Cambria" w:hAnsi="Cambria" w:cs="Arial"/>
          <w:b/>
          <w:bCs/>
        </w:rPr>
      </w:pPr>
    </w:p>
    <w:p w14:paraId="3E73F3D9" w14:textId="77777777" w:rsidR="00E655CB" w:rsidRPr="00B24331" w:rsidRDefault="00E655CB" w:rsidP="00E655CB">
      <w:pPr>
        <w:rPr>
          <w:rFonts w:ascii="Cambria" w:hAnsi="Cambria" w:cs="Arial"/>
          <w:b/>
          <w:bCs/>
        </w:rPr>
      </w:pPr>
    </w:p>
    <w:p w14:paraId="7C68B994" w14:textId="77777777" w:rsidR="00E655CB" w:rsidRPr="00B24331" w:rsidRDefault="00E655CB" w:rsidP="00E655CB">
      <w:pPr>
        <w:rPr>
          <w:rFonts w:ascii="Cambria" w:hAnsi="Cambria" w:cs="Arial"/>
          <w:b/>
          <w:bCs/>
        </w:rPr>
      </w:pPr>
    </w:p>
    <w:p w14:paraId="1725DC39" w14:textId="24694B8A" w:rsidR="00E655CB" w:rsidRPr="00B24331" w:rsidRDefault="00E655CB" w:rsidP="00AB3B2B">
      <w:pPr>
        <w:jc w:val="center"/>
        <w:rPr>
          <w:rFonts w:ascii="Cambria" w:hAnsi="Cambria" w:cs="Arial"/>
          <w:b/>
          <w:bCs/>
        </w:rPr>
      </w:pPr>
      <w:r w:rsidRPr="00B24331">
        <w:rPr>
          <w:rFonts w:ascii="Cambria" w:hAnsi="Cambria" w:cs="Arial"/>
          <w:b/>
          <w:bCs/>
        </w:rPr>
        <w:t>THE END</w:t>
      </w:r>
    </w:p>
    <w:p w14:paraId="1C3BE65E" w14:textId="166E9E97" w:rsidR="00DE5C71" w:rsidRPr="00B24331" w:rsidRDefault="00DE5C71" w:rsidP="00E655CB">
      <w:pPr>
        <w:rPr>
          <w:rFonts w:ascii="Cambria" w:hAnsi="Cambria" w:cs="Arial"/>
        </w:rPr>
      </w:pPr>
    </w:p>
    <w:p w14:paraId="3870B8ED" w14:textId="440668B0" w:rsidR="00665C43" w:rsidRPr="00B24331" w:rsidRDefault="00665C43" w:rsidP="00E655CB">
      <w:pPr>
        <w:rPr>
          <w:rFonts w:ascii="Cambria" w:hAnsi="Cambria" w:cs="Arial"/>
        </w:rPr>
      </w:pPr>
    </w:p>
    <w:p w14:paraId="4DEAF4FF" w14:textId="77777777" w:rsidR="00665C43" w:rsidRPr="00B24331" w:rsidRDefault="00665C43" w:rsidP="00E655CB">
      <w:pPr>
        <w:rPr>
          <w:rFonts w:ascii="Cambria" w:hAnsi="Cambria" w:cs="Arial"/>
        </w:rPr>
      </w:pPr>
    </w:p>
    <w:p w14:paraId="19F384DA" w14:textId="5600A3BE" w:rsidR="00665C43" w:rsidRPr="00602951" w:rsidRDefault="00665C43" w:rsidP="00602951">
      <w:pPr>
        <w:pStyle w:val="ListParagraph"/>
        <w:rPr>
          <w:rFonts w:ascii="Cambria" w:hAnsi="Cambria" w:cs="Arial"/>
        </w:rPr>
      </w:pPr>
    </w:p>
    <w:sectPr w:rsidR="00665C43" w:rsidRPr="00602951" w:rsidSect="00E014A9">
      <w:pgSz w:w="12240" w:h="15840" w:code="1"/>
      <w:pgMar w:top="709" w:right="1276"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5EDBB" w14:textId="77777777" w:rsidR="00E014A9" w:rsidRDefault="00E014A9" w:rsidP="00905B72">
      <w:pPr>
        <w:spacing w:after="0" w:line="240" w:lineRule="auto"/>
      </w:pPr>
      <w:r>
        <w:separator/>
      </w:r>
    </w:p>
  </w:endnote>
  <w:endnote w:type="continuationSeparator" w:id="0">
    <w:p w14:paraId="357E47E5" w14:textId="77777777" w:rsidR="00E014A9" w:rsidRDefault="00E014A9" w:rsidP="0090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84175"/>
      <w:docPartObj>
        <w:docPartGallery w:val="Page Numbers (Bottom of Page)"/>
        <w:docPartUnique/>
      </w:docPartObj>
    </w:sdtPr>
    <w:sdtEndPr>
      <w:rPr>
        <w:noProof/>
      </w:rPr>
    </w:sdtEndPr>
    <w:sdtContent>
      <w:p w14:paraId="203CDFE0" w14:textId="62E48525" w:rsidR="005F37DF" w:rsidRDefault="005F37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7139CD" w14:textId="77777777" w:rsidR="005F37DF" w:rsidRDefault="005F3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8CDB7" w14:textId="77777777" w:rsidR="00E014A9" w:rsidRDefault="00E014A9" w:rsidP="00905B72">
      <w:pPr>
        <w:spacing w:after="0" w:line="240" w:lineRule="auto"/>
      </w:pPr>
      <w:r>
        <w:separator/>
      </w:r>
    </w:p>
  </w:footnote>
  <w:footnote w:type="continuationSeparator" w:id="0">
    <w:p w14:paraId="64EDE50E" w14:textId="77777777" w:rsidR="00E014A9" w:rsidRDefault="00E014A9" w:rsidP="00905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CE96E" w14:textId="77777777" w:rsidR="001B0FA0" w:rsidRPr="00C11578" w:rsidRDefault="001B0FA0">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03CF"/>
    <w:multiLevelType w:val="hybridMultilevel"/>
    <w:tmpl w:val="A126C614"/>
    <w:lvl w:ilvl="0" w:tplc="A3CE88D4">
      <w:start w:val="1"/>
      <w:numFmt w:val="bullet"/>
      <w:lvlText w:val="•"/>
      <w:lvlJc w:val="left"/>
      <w:pPr>
        <w:tabs>
          <w:tab w:val="num" w:pos="720"/>
        </w:tabs>
        <w:ind w:left="720" w:hanging="360"/>
      </w:pPr>
      <w:rPr>
        <w:rFonts w:ascii="Arial" w:hAnsi="Arial" w:hint="default"/>
      </w:rPr>
    </w:lvl>
    <w:lvl w:ilvl="1" w:tplc="D6923D54" w:tentative="1">
      <w:start w:val="1"/>
      <w:numFmt w:val="bullet"/>
      <w:lvlText w:val="•"/>
      <w:lvlJc w:val="left"/>
      <w:pPr>
        <w:tabs>
          <w:tab w:val="num" w:pos="1440"/>
        </w:tabs>
        <w:ind w:left="1440" w:hanging="360"/>
      </w:pPr>
      <w:rPr>
        <w:rFonts w:ascii="Arial" w:hAnsi="Arial" w:hint="default"/>
      </w:rPr>
    </w:lvl>
    <w:lvl w:ilvl="2" w:tplc="3988831C" w:tentative="1">
      <w:start w:val="1"/>
      <w:numFmt w:val="bullet"/>
      <w:lvlText w:val="•"/>
      <w:lvlJc w:val="left"/>
      <w:pPr>
        <w:tabs>
          <w:tab w:val="num" w:pos="2160"/>
        </w:tabs>
        <w:ind w:left="2160" w:hanging="360"/>
      </w:pPr>
      <w:rPr>
        <w:rFonts w:ascii="Arial" w:hAnsi="Arial" w:hint="default"/>
      </w:rPr>
    </w:lvl>
    <w:lvl w:ilvl="3" w:tplc="638EC174" w:tentative="1">
      <w:start w:val="1"/>
      <w:numFmt w:val="bullet"/>
      <w:lvlText w:val="•"/>
      <w:lvlJc w:val="left"/>
      <w:pPr>
        <w:tabs>
          <w:tab w:val="num" w:pos="2880"/>
        </w:tabs>
        <w:ind w:left="2880" w:hanging="360"/>
      </w:pPr>
      <w:rPr>
        <w:rFonts w:ascii="Arial" w:hAnsi="Arial" w:hint="default"/>
      </w:rPr>
    </w:lvl>
    <w:lvl w:ilvl="4" w:tplc="EF8C5438" w:tentative="1">
      <w:start w:val="1"/>
      <w:numFmt w:val="bullet"/>
      <w:lvlText w:val="•"/>
      <w:lvlJc w:val="left"/>
      <w:pPr>
        <w:tabs>
          <w:tab w:val="num" w:pos="3600"/>
        </w:tabs>
        <w:ind w:left="3600" w:hanging="360"/>
      </w:pPr>
      <w:rPr>
        <w:rFonts w:ascii="Arial" w:hAnsi="Arial" w:hint="default"/>
      </w:rPr>
    </w:lvl>
    <w:lvl w:ilvl="5" w:tplc="7AD6C0FA" w:tentative="1">
      <w:start w:val="1"/>
      <w:numFmt w:val="bullet"/>
      <w:lvlText w:val="•"/>
      <w:lvlJc w:val="left"/>
      <w:pPr>
        <w:tabs>
          <w:tab w:val="num" w:pos="4320"/>
        </w:tabs>
        <w:ind w:left="4320" w:hanging="360"/>
      </w:pPr>
      <w:rPr>
        <w:rFonts w:ascii="Arial" w:hAnsi="Arial" w:hint="default"/>
      </w:rPr>
    </w:lvl>
    <w:lvl w:ilvl="6" w:tplc="C2385278" w:tentative="1">
      <w:start w:val="1"/>
      <w:numFmt w:val="bullet"/>
      <w:lvlText w:val="•"/>
      <w:lvlJc w:val="left"/>
      <w:pPr>
        <w:tabs>
          <w:tab w:val="num" w:pos="5040"/>
        </w:tabs>
        <w:ind w:left="5040" w:hanging="360"/>
      </w:pPr>
      <w:rPr>
        <w:rFonts w:ascii="Arial" w:hAnsi="Arial" w:hint="default"/>
      </w:rPr>
    </w:lvl>
    <w:lvl w:ilvl="7" w:tplc="25F206AE" w:tentative="1">
      <w:start w:val="1"/>
      <w:numFmt w:val="bullet"/>
      <w:lvlText w:val="•"/>
      <w:lvlJc w:val="left"/>
      <w:pPr>
        <w:tabs>
          <w:tab w:val="num" w:pos="5760"/>
        </w:tabs>
        <w:ind w:left="5760" w:hanging="360"/>
      </w:pPr>
      <w:rPr>
        <w:rFonts w:ascii="Arial" w:hAnsi="Arial" w:hint="default"/>
      </w:rPr>
    </w:lvl>
    <w:lvl w:ilvl="8" w:tplc="8EEC99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F12A56"/>
    <w:multiLevelType w:val="hybridMultilevel"/>
    <w:tmpl w:val="BC0467BC"/>
    <w:lvl w:ilvl="0" w:tplc="35988020">
      <w:start w:val="560"/>
      <w:numFmt w:val="bullet"/>
      <w:lvlText w:val="-"/>
      <w:lvlJc w:val="left"/>
      <w:pPr>
        <w:ind w:left="408" w:hanging="360"/>
      </w:pPr>
      <w:rPr>
        <w:rFonts w:ascii="Cambria" w:eastAsiaTheme="minorHAnsi" w:hAnsi="Cambria" w:cs="Arial"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2" w15:restartNumberingAfterBreak="0">
    <w:nsid w:val="09E96857"/>
    <w:multiLevelType w:val="hybridMultilevel"/>
    <w:tmpl w:val="3C669C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CBF1CE9"/>
    <w:multiLevelType w:val="hybridMultilevel"/>
    <w:tmpl w:val="C74A0032"/>
    <w:lvl w:ilvl="0" w:tplc="10090001">
      <w:start w:val="1"/>
      <w:numFmt w:val="bullet"/>
      <w:lvlText w:val=""/>
      <w:lvlJc w:val="left"/>
      <w:pPr>
        <w:ind w:left="1080" w:hanging="360"/>
      </w:pPr>
      <w:rPr>
        <w:rFonts w:ascii="Symbol" w:hAnsi="Symbol" w:hint="default"/>
      </w:rPr>
    </w:lvl>
    <w:lvl w:ilvl="1" w:tplc="1009000F">
      <w:start w:val="1"/>
      <w:numFmt w:val="decimal"/>
      <w:lvlText w:val="%2."/>
      <w:lvlJc w:val="left"/>
      <w:pPr>
        <w:ind w:left="1800" w:hanging="360"/>
      </w:p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0C800D5"/>
    <w:multiLevelType w:val="hybridMultilevel"/>
    <w:tmpl w:val="234466A8"/>
    <w:lvl w:ilvl="0" w:tplc="A254114A">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4DD18BD"/>
    <w:multiLevelType w:val="hybridMultilevel"/>
    <w:tmpl w:val="7FD0C7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276A42"/>
    <w:multiLevelType w:val="hybridMultilevel"/>
    <w:tmpl w:val="48E29844"/>
    <w:lvl w:ilvl="0" w:tplc="F86CF78A">
      <w:start w:val="1"/>
      <w:numFmt w:val="bullet"/>
      <w:lvlText w:val="•"/>
      <w:lvlJc w:val="left"/>
      <w:pPr>
        <w:tabs>
          <w:tab w:val="num" w:pos="720"/>
        </w:tabs>
        <w:ind w:left="720" w:hanging="360"/>
      </w:pPr>
      <w:rPr>
        <w:rFonts w:ascii="Arial" w:hAnsi="Arial" w:hint="default"/>
      </w:rPr>
    </w:lvl>
    <w:lvl w:ilvl="1" w:tplc="FCF021B6" w:tentative="1">
      <w:start w:val="1"/>
      <w:numFmt w:val="bullet"/>
      <w:lvlText w:val="•"/>
      <w:lvlJc w:val="left"/>
      <w:pPr>
        <w:tabs>
          <w:tab w:val="num" w:pos="1440"/>
        </w:tabs>
        <w:ind w:left="1440" w:hanging="360"/>
      </w:pPr>
      <w:rPr>
        <w:rFonts w:ascii="Arial" w:hAnsi="Arial" w:hint="default"/>
      </w:rPr>
    </w:lvl>
    <w:lvl w:ilvl="2" w:tplc="AD180AFE" w:tentative="1">
      <w:start w:val="1"/>
      <w:numFmt w:val="bullet"/>
      <w:lvlText w:val="•"/>
      <w:lvlJc w:val="left"/>
      <w:pPr>
        <w:tabs>
          <w:tab w:val="num" w:pos="2160"/>
        </w:tabs>
        <w:ind w:left="2160" w:hanging="360"/>
      </w:pPr>
      <w:rPr>
        <w:rFonts w:ascii="Arial" w:hAnsi="Arial" w:hint="default"/>
      </w:rPr>
    </w:lvl>
    <w:lvl w:ilvl="3" w:tplc="23AC0976" w:tentative="1">
      <w:start w:val="1"/>
      <w:numFmt w:val="bullet"/>
      <w:lvlText w:val="•"/>
      <w:lvlJc w:val="left"/>
      <w:pPr>
        <w:tabs>
          <w:tab w:val="num" w:pos="2880"/>
        </w:tabs>
        <w:ind w:left="2880" w:hanging="360"/>
      </w:pPr>
      <w:rPr>
        <w:rFonts w:ascii="Arial" w:hAnsi="Arial" w:hint="default"/>
      </w:rPr>
    </w:lvl>
    <w:lvl w:ilvl="4" w:tplc="33AE008E" w:tentative="1">
      <w:start w:val="1"/>
      <w:numFmt w:val="bullet"/>
      <w:lvlText w:val="•"/>
      <w:lvlJc w:val="left"/>
      <w:pPr>
        <w:tabs>
          <w:tab w:val="num" w:pos="3600"/>
        </w:tabs>
        <w:ind w:left="3600" w:hanging="360"/>
      </w:pPr>
      <w:rPr>
        <w:rFonts w:ascii="Arial" w:hAnsi="Arial" w:hint="default"/>
      </w:rPr>
    </w:lvl>
    <w:lvl w:ilvl="5" w:tplc="ACE45BE2" w:tentative="1">
      <w:start w:val="1"/>
      <w:numFmt w:val="bullet"/>
      <w:lvlText w:val="•"/>
      <w:lvlJc w:val="left"/>
      <w:pPr>
        <w:tabs>
          <w:tab w:val="num" w:pos="4320"/>
        </w:tabs>
        <w:ind w:left="4320" w:hanging="360"/>
      </w:pPr>
      <w:rPr>
        <w:rFonts w:ascii="Arial" w:hAnsi="Arial" w:hint="default"/>
      </w:rPr>
    </w:lvl>
    <w:lvl w:ilvl="6" w:tplc="4CE0BE34" w:tentative="1">
      <w:start w:val="1"/>
      <w:numFmt w:val="bullet"/>
      <w:lvlText w:val="•"/>
      <w:lvlJc w:val="left"/>
      <w:pPr>
        <w:tabs>
          <w:tab w:val="num" w:pos="5040"/>
        </w:tabs>
        <w:ind w:left="5040" w:hanging="360"/>
      </w:pPr>
      <w:rPr>
        <w:rFonts w:ascii="Arial" w:hAnsi="Arial" w:hint="default"/>
      </w:rPr>
    </w:lvl>
    <w:lvl w:ilvl="7" w:tplc="5C5CD1D8" w:tentative="1">
      <w:start w:val="1"/>
      <w:numFmt w:val="bullet"/>
      <w:lvlText w:val="•"/>
      <w:lvlJc w:val="left"/>
      <w:pPr>
        <w:tabs>
          <w:tab w:val="num" w:pos="5760"/>
        </w:tabs>
        <w:ind w:left="5760" w:hanging="360"/>
      </w:pPr>
      <w:rPr>
        <w:rFonts w:ascii="Arial" w:hAnsi="Arial" w:hint="default"/>
      </w:rPr>
    </w:lvl>
    <w:lvl w:ilvl="8" w:tplc="D6BCA3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2C2461"/>
    <w:multiLevelType w:val="hybridMultilevel"/>
    <w:tmpl w:val="B4D4D2E6"/>
    <w:lvl w:ilvl="0" w:tplc="418CFA12">
      <w:start w:val="1"/>
      <w:numFmt w:val="bullet"/>
      <w:lvlText w:val="•"/>
      <w:lvlJc w:val="left"/>
      <w:pPr>
        <w:tabs>
          <w:tab w:val="num" w:pos="720"/>
        </w:tabs>
        <w:ind w:left="720" w:hanging="360"/>
      </w:pPr>
      <w:rPr>
        <w:rFonts w:ascii="Arial" w:hAnsi="Arial" w:hint="default"/>
      </w:rPr>
    </w:lvl>
    <w:lvl w:ilvl="1" w:tplc="13642E48" w:tentative="1">
      <w:start w:val="1"/>
      <w:numFmt w:val="bullet"/>
      <w:lvlText w:val="•"/>
      <w:lvlJc w:val="left"/>
      <w:pPr>
        <w:tabs>
          <w:tab w:val="num" w:pos="1440"/>
        </w:tabs>
        <w:ind w:left="1440" w:hanging="360"/>
      </w:pPr>
      <w:rPr>
        <w:rFonts w:ascii="Arial" w:hAnsi="Arial" w:hint="default"/>
      </w:rPr>
    </w:lvl>
    <w:lvl w:ilvl="2" w:tplc="E34EB708" w:tentative="1">
      <w:start w:val="1"/>
      <w:numFmt w:val="bullet"/>
      <w:lvlText w:val="•"/>
      <w:lvlJc w:val="left"/>
      <w:pPr>
        <w:tabs>
          <w:tab w:val="num" w:pos="2160"/>
        </w:tabs>
        <w:ind w:left="2160" w:hanging="360"/>
      </w:pPr>
      <w:rPr>
        <w:rFonts w:ascii="Arial" w:hAnsi="Arial" w:hint="default"/>
      </w:rPr>
    </w:lvl>
    <w:lvl w:ilvl="3" w:tplc="4E22CBB0" w:tentative="1">
      <w:start w:val="1"/>
      <w:numFmt w:val="bullet"/>
      <w:lvlText w:val="•"/>
      <w:lvlJc w:val="left"/>
      <w:pPr>
        <w:tabs>
          <w:tab w:val="num" w:pos="2880"/>
        </w:tabs>
        <w:ind w:left="2880" w:hanging="360"/>
      </w:pPr>
      <w:rPr>
        <w:rFonts w:ascii="Arial" w:hAnsi="Arial" w:hint="default"/>
      </w:rPr>
    </w:lvl>
    <w:lvl w:ilvl="4" w:tplc="B984A85A" w:tentative="1">
      <w:start w:val="1"/>
      <w:numFmt w:val="bullet"/>
      <w:lvlText w:val="•"/>
      <w:lvlJc w:val="left"/>
      <w:pPr>
        <w:tabs>
          <w:tab w:val="num" w:pos="3600"/>
        </w:tabs>
        <w:ind w:left="3600" w:hanging="360"/>
      </w:pPr>
      <w:rPr>
        <w:rFonts w:ascii="Arial" w:hAnsi="Arial" w:hint="default"/>
      </w:rPr>
    </w:lvl>
    <w:lvl w:ilvl="5" w:tplc="16BC7968" w:tentative="1">
      <w:start w:val="1"/>
      <w:numFmt w:val="bullet"/>
      <w:lvlText w:val="•"/>
      <w:lvlJc w:val="left"/>
      <w:pPr>
        <w:tabs>
          <w:tab w:val="num" w:pos="4320"/>
        </w:tabs>
        <w:ind w:left="4320" w:hanging="360"/>
      </w:pPr>
      <w:rPr>
        <w:rFonts w:ascii="Arial" w:hAnsi="Arial" w:hint="default"/>
      </w:rPr>
    </w:lvl>
    <w:lvl w:ilvl="6" w:tplc="EA1A88EA" w:tentative="1">
      <w:start w:val="1"/>
      <w:numFmt w:val="bullet"/>
      <w:lvlText w:val="•"/>
      <w:lvlJc w:val="left"/>
      <w:pPr>
        <w:tabs>
          <w:tab w:val="num" w:pos="5040"/>
        </w:tabs>
        <w:ind w:left="5040" w:hanging="360"/>
      </w:pPr>
      <w:rPr>
        <w:rFonts w:ascii="Arial" w:hAnsi="Arial" w:hint="default"/>
      </w:rPr>
    </w:lvl>
    <w:lvl w:ilvl="7" w:tplc="DCD8FBB8" w:tentative="1">
      <w:start w:val="1"/>
      <w:numFmt w:val="bullet"/>
      <w:lvlText w:val="•"/>
      <w:lvlJc w:val="left"/>
      <w:pPr>
        <w:tabs>
          <w:tab w:val="num" w:pos="5760"/>
        </w:tabs>
        <w:ind w:left="5760" w:hanging="360"/>
      </w:pPr>
      <w:rPr>
        <w:rFonts w:ascii="Arial" w:hAnsi="Arial" w:hint="default"/>
      </w:rPr>
    </w:lvl>
    <w:lvl w:ilvl="8" w:tplc="60BC6A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0D0942"/>
    <w:multiLevelType w:val="hybridMultilevel"/>
    <w:tmpl w:val="B7E66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7C4CD1"/>
    <w:multiLevelType w:val="hybridMultilevel"/>
    <w:tmpl w:val="59F6B7F0"/>
    <w:lvl w:ilvl="0" w:tplc="21369314">
      <w:start w:val="1"/>
      <w:numFmt w:val="bullet"/>
      <w:lvlText w:val="•"/>
      <w:lvlJc w:val="left"/>
      <w:pPr>
        <w:tabs>
          <w:tab w:val="num" w:pos="720"/>
        </w:tabs>
        <w:ind w:left="720" w:hanging="360"/>
      </w:pPr>
      <w:rPr>
        <w:rFonts w:ascii="Arial" w:hAnsi="Arial" w:hint="default"/>
      </w:rPr>
    </w:lvl>
    <w:lvl w:ilvl="1" w:tplc="EB58283A" w:tentative="1">
      <w:start w:val="1"/>
      <w:numFmt w:val="bullet"/>
      <w:lvlText w:val="•"/>
      <w:lvlJc w:val="left"/>
      <w:pPr>
        <w:tabs>
          <w:tab w:val="num" w:pos="1440"/>
        </w:tabs>
        <w:ind w:left="1440" w:hanging="360"/>
      </w:pPr>
      <w:rPr>
        <w:rFonts w:ascii="Arial" w:hAnsi="Arial" w:hint="default"/>
      </w:rPr>
    </w:lvl>
    <w:lvl w:ilvl="2" w:tplc="BF6289FA" w:tentative="1">
      <w:start w:val="1"/>
      <w:numFmt w:val="bullet"/>
      <w:lvlText w:val="•"/>
      <w:lvlJc w:val="left"/>
      <w:pPr>
        <w:tabs>
          <w:tab w:val="num" w:pos="2160"/>
        </w:tabs>
        <w:ind w:left="2160" w:hanging="360"/>
      </w:pPr>
      <w:rPr>
        <w:rFonts w:ascii="Arial" w:hAnsi="Arial" w:hint="default"/>
      </w:rPr>
    </w:lvl>
    <w:lvl w:ilvl="3" w:tplc="B32A0184" w:tentative="1">
      <w:start w:val="1"/>
      <w:numFmt w:val="bullet"/>
      <w:lvlText w:val="•"/>
      <w:lvlJc w:val="left"/>
      <w:pPr>
        <w:tabs>
          <w:tab w:val="num" w:pos="2880"/>
        </w:tabs>
        <w:ind w:left="2880" w:hanging="360"/>
      </w:pPr>
      <w:rPr>
        <w:rFonts w:ascii="Arial" w:hAnsi="Arial" w:hint="default"/>
      </w:rPr>
    </w:lvl>
    <w:lvl w:ilvl="4" w:tplc="75F00656" w:tentative="1">
      <w:start w:val="1"/>
      <w:numFmt w:val="bullet"/>
      <w:lvlText w:val="•"/>
      <w:lvlJc w:val="left"/>
      <w:pPr>
        <w:tabs>
          <w:tab w:val="num" w:pos="3600"/>
        </w:tabs>
        <w:ind w:left="3600" w:hanging="360"/>
      </w:pPr>
      <w:rPr>
        <w:rFonts w:ascii="Arial" w:hAnsi="Arial" w:hint="default"/>
      </w:rPr>
    </w:lvl>
    <w:lvl w:ilvl="5" w:tplc="6C58C720" w:tentative="1">
      <w:start w:val="1"/>
      <w:numFmt w:val="bullet"/>
      <w:lvlText w:val="•"/>
      <w:lvlJc w:val="left"/>
      <w:pPr>
        <w:tabs>
          <w:tab w:val="num" w:pos="4320"/>
        </w:tabs>
        <w:ind w:left="4320" w:hanging="360"/>
      </w:pPr>
      <w:rPr>
        <w:rFonts w:ascii="Arial" w:hAnsi="Arial" w:hint="default"/>
      </w:rPr>
    </w:lvl>
    <w:lvl w:ilvl="6" w:tplc="A0601322" w:tentative="1">
      <w:start w:val="1"/>
      <w:numFmt w:val="bullet"/>
      <w:lvlText w:val="•"/>
      <w:lvlJc w:val="left"/>
      <w:pPr>
        <w:tabs>
          <w:tab w:val="num" w:pos="5040"/>
        </w:tabs>
        <w:ind w:left="5040" w:hanging="360"/>
      </w:pPr>
      <w:rPr>
        <w:rFonts w:ascii="Arial" w:hAnsi="Arial" w:hint="default"/>
      </w:rPr>
    </w:lvl>
    <w:lvl w:ilvl="7" w:tplc="50868C1A" w:tentative="1">
      <w:start w:val="1"/>
      <w:numFmt w:val="bullet"/>
      <w:lvlText w:val="•"/>
      <w:lvlJc w:val="left"/>
      <w:pPr>
        <w:tabs>
          <w:tab w:val="num" w:pos="5760"/>
        </w:tabs>
        <w:ind w:left="5760" w:hanging="360"/>
      </w:pPr>
      <w:rPr>
        <w:rFonts w:ascii="Arial" w:hAnsi="Arial" w:hint="default"/>
      </w:rPr>
    </w:lvl>
    <w:lvl w:ilvl="8" w:tplc="2BAE16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241DAA"/>
    <w:multiLevelType w:val="hybridMultilevel"/>
    <w:tmpl w:val="8BD86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5F0E32"/>
    <w:multiLevelType w:val="hybridMultilevel"/>
    <w:tmpl w:val="CBFE6ACA"/>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B3850D6"/>
    <w:multiLevelType w:val="hybridMultilevel"/>
    <w:tmpl w:val="4D38DD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3C3085C"/>
    <w:multiLevelType w:val="hybridMultilevel"/>
    <w:tmpl w:val="D7067ADA"/>
    <w:lvl w:ilvl="0" w:tplc="900A709E">
      <w:start w:val="1"/>
      <w:numFmt w:val="decimal"/>
      <w:lvlText w:val="(%1)"/>
      <w:lvlJc w:val="left"/>
      <w:pPr>
        <w:tabs>
          <w:tab w:val="num" w:pos="720"/>
        </w:tabs>
        <w:ind w:left="720" w:hanging="360"/>
      </w:pPr>
    </w:lvl>
    <w:lvl w:ilvl="1" w:tplc="0048490C" w:tentative="1">
      <w:start w:val="1"/>
      <w:numFmt w:val="decimal"/>
      <w:lvlText w:val="(%2)"/>
      <w:lvlJc w:val="left"/>
      <w:pPr>
        <w:tabs>
          <w:tab w:val="num" w:pos="1440"/>
        </w:tabs>
        <w:ind w:left="1440" w:hanging="360"/>
      </w:pPr>
    </w:lvl>
    <w:lvl w:ilvl="2" w:tplc="AB4065E4" w:tentative="1">
      <w:start w:val="1"/>
      <w:numFmt w:val="decimal"/>
      <w:lvlText w:val="(%3)"/>
      <w:lvlJc w:val="left"/>
      <w:pPr>
        <w:tabs>
          <w:tab w:val="num" w:pos="2160"/>
        </w:tabs>
        <w:ind w:left="2160" w:hanging="360"/>
      </w:pPr>
    </w:lvl>
    <w:lvl w:ilvl="3" w:tplc="6A2EE52E" w:tentative="1">
      <w:start w:val="1"/>
      <w:numFmt w:val="decimal"/>
      <w:lvlText w:val="(%4)"/>
      <w:lvlJc w:val="left"/>
      <w:pPr>
        <w:tabs>
          <w:tab w:val="num" w:pos="2880"/>
        </w:tabs>
        <w:ind w:left="2880" w:hanging="360"/>
      </w:pPr>
    </w:lvl>
    <w:lvl w:ilvl="4" w:tplc="DCEE58DA" w:tentative="1">
      <w:start w:val="1"/>
      <w:numFmt w:val="decimal"/>
      <w:lvlText w:val="(%5)"/>
      <w:lvlJc w:val="left"/>
      <w:pPr>
        <w:tabs>
          <w:tab w:val="num" w:pos="3600"/>
        </w:tabs>
        <w:ind w:left="3600" w:hanging="360"/>
      </w:pPr>
    </w:lvl>
    <w:lvl w:ilvl="5" w:tplc="06E28674" w:tentative="1">
      <w:start w:val="1"/>
      <w:numFmt w:val="decimal"/>
      <w:lvlText w:val="(%6)"/>
      <w:lvlJc w:val="left"/>
      <w:pPr>
        <w:tabs>
          <w:tab w:val="num" w:pos="4320"/>
        </w:tabs>
        <w:ind w:left="4320" w:hanging="360"/>
      </w:pPr>
    </w:lvl>
    <w:lvl w:ilvl="6" w:tplc="B13E1D14" w:tentative="1">
      <w:start w:val="1"/>
      <w:numFmt w:val="decimal"/>
      <w:lvlText w:val="(%7)"/>
      <w:lvlJc w:val="left"/>
      <w:pPr>
        <w:tabs>
          <w:tab w:val="num" w:pos="5040"/>
        </w:tabs>
        <w:ind w:left="5040" w:hanging="360"/>
      </w:pPr>
    </w:lvl>
    <w:lvl w:ilvl="7" w:tplc="FF1457B0" w:tentative="1">
      <w:start w:val="1"/>
      <w:numFmt w:val="decimal"/>
      <w:lvlText w:val="(%8)"/>
      <w:lvlJc w:val="left"/>
      <w:pPr>
        <w:tabs>
          <w:tab w:val="num" w:pos="5760"/>
        </w:tabs>
        <w:ind w:left="5760" w:hanging="360"/>
      </w:pPr>
    </w:lvl>
    <w:lvl w:ilvl="8" w:tplc="97066292" w:tentative="1">
      <w:start w:val="1"/>
      <w:numFmt w:val="decimal"/>
      <w:lvlText w:val="(%9)"/>
      <w:lvlJc w:val="left"/>
      <w:pPr>
        <w:tabs>
          <w:tab w:val="num" w:pos="6480"/>
        </w:tabs>
        <w:ind w:left="6480" w:hanging="360"/>
      </w:pPr>
    </w:lvl>
  </w:abstractNum>
  <w:abstractNum w:abstractNumId="14" w15:restartNumberingAfterBreak="0">
    <w:nsid w:val="3FBC4374"/>
    <w:multiLevelType w:val="hybridMultilevel"/>
    <w:tmpl w:val="08D08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BB0788"/>
    <w:multiLevelType w:val="hybridMultilevel"/>
    <w:tmpl w:val="39003B36"/>
    <w:lvl w:ilvl="0" w:tplc="095A33DC">
      <w:start w:val="1"/>
      <w:numFmt w:val="bullet"/>
      <w:lvlText w:val="•"/>
      <w:lvlJc w:val="left"/>
      <w:pPr>
        <w:tabs>
          <w:tab w:val="num" w:pos="720"/>
        </w:tabs>
        <w:ind w:left="720" w:hanging="360"/>
      </w:pPr>
      <w:rPr>
        <w:rFonts w:ascii="Arial" w:hAnsi="Arial" w:hint="default"/>
      </w:rPr>
    </w:lvl>
    <w:lvl w:ilvl="1" w:tplc="F61E9524" w:tentative="1">
      <w:start w:val="1"/>
      <w:numFmt w:val="bullet"/>
      <w:lvlText w:val="•"/>
      <w:lvlJc w:val="left"/>
      <w:pPr>
        <w:tabs>
          <w:tab w:val="num" w:pos="1440"/>
        </w:tabs>
        <w:ind w:left="1440" w:hanging="360"/>
      </w:pPr>
      <w:rPr>
        <w:rFonts w:ascii="Arial" w:hAnsi="Arial" w:hint="default"/>
      </w:rPr>
    </w:lvl>
    <w:lvl w:ilvl="2" w:tplc="213C542C" w:tentative="1">
      <w:start w:val="1"/>
      <w:numFmt w:val="bullet"/>
      <w:lvlText w:val="•"/>
      <w:lvlJc w:val="left"/>
      <w:pPr>
        <w:tabs>
          <w:tab w:val="num" w:pos="2160"/>
        </w:tabs>
        <w:ind w:left="2160" w:hanging="360"/>
      </w:pPr>
      <w:rPr>
        <w:rFonts w:ascii="Arial" w:hAnsi="Arial" w:hint="default"/>
      </w:rPr>
    </w:lvl>
    <w:lvl w:ilvl="3" w:tplc="B756FB3C" w:tentative="1">
      <w:start w:val="1"/>
      <w:numFmt w:val="bullet"/>
      <w:lvlText w:val="•"/>
      <w:lvlJc w:val="left"/>
      <w:pPr>
        <w:tabs>
          <w:tab w:val="num" w:pos="2880"/>
        </w:tabs>
        <w:ind w:left="2880" w:hanging="360"/>
      </w:pPr>
      <w:rPr>
        <w:rFonts w:ascii="Arial" w:hAnsi="Arial" w:hint="default"/>
      </w:rPr>
    </w:lvl>
    <w:lvl w:ilvl="4" w:tplc="CE369422" w:tentative="1">
      <w:start w:val="1"/>
      <w:numFmt w:val="bullet"/>
      <w:lvlText w:val="•"/>
      <w:lvlJc w:val="left"/>
      <w:pPr>
        <w:tabs>
          <w:tab w:val="num" w:pos="3600"/>
        </w:tabs>
        <w:ind w:left="3600" w:hanging="360"/>
      </w:pPr>
      <w:rPr>
        <w:rFonts w:ascii="Arial" w:hAnsi="Arial" w:hint="default"/>
      </w:rPr>
    </w:lvl>
    <w:lvl w:ilvl="5" w:tplc="8A542D7E" w:tentative="1">
      <w:start w:val="1"/>
      <w:numFmt w:val="bullet"/>
      <w:lvlText w:val="•"/>
      <w:lvlJc w:val="left"/>
      <w:pPr>
        <w:tabs>
          <w:tab w:val="num" w:pos="4320"/>
        </w:tabs>
        <w:ind w:left="4320" w:hanging="360"/>
      </w:pPr>
      <w:rPr>
        <w:rFonts w:ascii="Arial" w:hAnsi="Arial" w:hint="default"/>
      </w:rPr>
    </w:lvl>
    <w:lvl w:ilvl="6" w:tplc="8FA8AB4A" w:tentative="1">
      <w:start w:val="1"/>
      <w:numFmt w:val="bullet"/>
      <w:lvlText w:val="•"/>
      <w:lvlJc w:val="left"/>
      <w:pPr>
        <w:tabs>
          <w:tab w:val="num" w:pos="5040"/>
        </w:tabs>
        <w:ind w:left="5040" w:hanging="360"/>
      </w:pPr>
      <w:rPr>
        <w:rFonts w:ascii="Arial" w:hAnsi="Arial" w:hint="default"/>
      </w:rPr>
    </w:lvl>
    <w:lvl w:ilvl="7" w:tplc="B112A59E" w:tentative="1">
      <w:start w:val="1"/>
      <w:numFmt w:val="bullet"/>
      <w:lvlText w:val="•"/>
      <w:lvlJc w:val="left"/>
      <w:pPr>
        <w:tabs>
          <w:tab w:val="num" w:pos="5760"/>
        </w:tabs>
        <w:ind w:left="5760" w:hanging="360"/>
      </w:pPr>
      <w:rPr>
        <w:rFonts w:ascii="Arial" w:hAnsi="Arial" w:hint="default"/>
      </w:rPr>
    </w:lvl>
    <w:lvl w:ilvl="8" w:tplc="46FA5BE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E3149F"/>
    <w:multiLevelType w:val="hybridMultilevel"/>
    <w:tmpl w:val="7C6A8B54"/>
    <w:lvl w:ilvl="0" w:tplc="A7945480">
      <w:start w:val="1"/>
      <w:numFmt w:val="bullet"/>
      <w:lvlText w:val="•"/>
      <w:lvlJc w:val="left"/>
      <w:pPr>
        <w:tabs>
          <w:tab w:val="num" w:pos="720"/>
        </w:tabs>
        <w:ind w:left="720" w:hanging="360"/>
      </w:pPr>
      <w:rPr>
        <w:rFonts w:ascii="Arial" w:hAnsi="Arial" w:hint="default"/>
      </w:rPr>
    </w:lvl>
    <w:lvl w:ilvl="1" w:tplc="20A4BAAE" w:tentative="1">
      <w:start w:val="1"/>
      <w:numFmt w:val="bullet"/>
      <w:lvlText w:val="•"/>
      <w:lvlJc w:val="left"/>
      <w:pPr>
        <w:tabs>
          <w:tab w:val="num" w:pos="1440"/>
        </w:tabs>
        <w:ind w:left="1440" w:hanging="360"/>
      </w:pPr>
      <w:rPr>
        <w:rFonts w:ascii="Arial" w:hAnsi="Arial" w:hint="default"/>
      </w:rPr>
    </w:lvl>
    <w:lvl w:ilvl="2" w:tplc="42FAC67A" w:tentative="1">
      <w:start w:val="1"/>
      <w:numFmt w:val="bullet"/>
      <w:lvlText w:val="•"/>
      <w:lvlJc w:val="left"/>
      <w:pPr>
        <w:tabs>
          <w:tab w:val="num" w:pos="2160"/>
        </w:tabs>
        <w:ind w:left="2160" w:hanging="360"/>
      </w:pPr>
      <w:rPr>
        <w:rFonts w:ascii="Arial" w:hAnsi="Arial" w:hint="default"/>
      </w:rPr>
    </w:lvl>
    <w:lvl w:ilvl="3" w:tplc="E30611D6" w:tentative="1">
      <w:start w:val="1"/>
      <w:numFmt w:val="bullet"/>
      <w:lvlText w:val="•"/>
      <w:lvlJc w:val="left"/>
      <w:pPr>
        <w:tabs>
          <w:tab w:val="num" w:pos="2880"/>
        </w:tabs>
        <w:ind w:left="2880" w:hanging="360"/>
      </w:pPr>
      <w:rPr>
        <w:rFonts w:ascii="Arial" w:hAnsi="Arial" w:hint="default"/>
      </w:rPr>
    </w:lvl>
    <w:lvl w:ilvl="4" w:tplc="C5DAC9F4" w:tentative="1">
      <w:start w:val="1"/>
      <w:numFmt w:val="bullet"/>
      <w:lvlText w:val="•"/>
      <w:lvlJc w:val="left"/>
      <w:pPr>
        <w:tabs>
          <w:tab w:val="num" w:pos="3600"/>
        </w:tabs>
        <w:ind w:left="3600" w:hanging="360"/>
      </w:pPr>
      <w:rPr>
        <w:rFonts w:ascii="Arial" w:hAnsi="Arial" w:hint="default"/>
      </w:rPr>
    </w:lvl>
    <w:lvl w:ilvl="5" w:tplc="1BF296F8" w:tentative="1">
      <w:start w:val="1"/>
      <w:numFmt w:val="bullet"/>
      <w:lvlText w:val="•"/>
      <w:lvlJc w:val="left"/>
      <w:pPr>
        <w:tabs>
          <w:tab w:val="num" w:pos="4320"/>
        </w:tabs>
        <w:ind w:left="4320" w:hanging="360"/>
      </w:pPr>
      <w:rPr>
        <w:rFonts w:ascii="Arial" w:hAnsi="Arial" w:hint="default"/>
      </w:rPr>
    </w:lvl>
    <w:lvl w:ilvl="6" w:tplc="1AE66402" w:tentative="1">
      <w:start w:val="1"/>
      <w:numFmt w:val="bullet"/>
      <w:lvlText w:val="•"/>
      <w:lvlJc w:val="left"/>
      <w:pPr>
        <w:tabs>
          <w:tab w:val="num" w:pos="5040"/>
        </w:tabs>
        <w:ind w:left="5040" w:hanging="360"/>
      </w:pPr>
      <w:rPr>
        <w:rFonts w:ascii="Arial" w:hAnsi="Arial" w:hint="default"/>
      </w:rPr>
    </w:lvl>
    <w:lvl w:ilvl="7" w:tplc="1764CAFC" w:tentative="1">
      <w:start w:val="1"/>
      <w:numFmt w:val="bullet"/>
      <w:lvlText w:val="•"/>
      <w:lvlJc w:val="left"/>
      <w:pPr>
        <w:tabs>
          <w:tab w:val="num" w:pos="5760"/>
        </w:tabs>
        <w:ind w:left="5760" w:hanging="360"/>
      </w:pPr>
      <w:rPr>
        <w:rFonts w:ascii="Arial" w:hAnsi="Arial" w:hint="default"/>
      </w:rPr>
    </w:lvl>
    <w:lvl w:ilvl="8" w:tplc="B040F4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0D2903"/>
    <w:multiLevelType w:val="hybridMultilevel"/>
    <w:tmpl w:val="34389270"/>
    <w:lvl w:ilvl="0" w:tplc="562E82FE">
      <w:start w:val="1"/>
      <w:numFmt w:val="bullet"/>
      <w:lvlText w:val="•"/>
      <w:lvlJc w:val="left"/>
      <w:pPr>
        <w:tabs>
          <w:tab w:val="num" w:pos="720"/>
        </w:tabs>
        <w:ind w:left="720" w:hanging="360"/>
      </w:pPr>
      <w:rPr>
        <w:rFonts w:ascii="Arial" w:hAnsi="Arial" w:hint="default"/>
      </w:rPr>
    </w:lvl>
    <w:lvl w:ilvl="1" w:tplc="D32CDCC4" w:tentative="1">
      <w:start w:val="1"/>
      <w:numFmt w:val="bullet"/>
      <w:lvlText w:val="•"/>
      <w:lvlJc w:val="left"/>
      <w:pPr>
        <w:tabs>
          <w:tab w:val="num" w:pos="1440"/>
        </w:tabs>
        <w:ind w:left="1440" w:hanging="360"/>
      </w:pPr>
      <w:rPr>
        <w:rFonts w:ascii="Arial" w:hAnsi="Arial" w:hint="default"/>
      </w:rPr>
    </w:lvl>
    <w:lvl w:ilvl="2" w:tplc="D2661DE8" w:tentative="1">
      <w:start w:val="1"/>
      <w:numFmt w:val="bullet"/>
      <w:lvlText w:val="•"/>
      <w:lvlJc w:val="left"/>
      <w:pPr>
        <w:tabs>
          <w:tab w:val="num" w:pos="2160"/>
        </w:tabs>
        <w:ind w:left="2160" w:hanging="360"/>
      </w:pPr>
      <w:rPr>
        <w:rFonts w:ascii="Arial" w:hAnsi="Arial" w:hint="default"/>
      </w:rPr>
    </w:lvl>
    <w:lvl w:ilvl="3" w:tplc="A9C6C5C2" w:tentative="1">
      <w:start w:val="1"/>
      <w:numFmt w:val="bullet"/>
      <w:lvlText w:val="•"/>
      <w:lvlJc w:val="left"/>
      <w:pPr>
        <w:tabs>
          <w:tab w:val="num" w:pos="2880"/>
        </w:tabs>
        <w:ind w:left="2880" w:hanging="360"/>
      </w:pPr>
      <w:rPr>
        <w:rFonts w:ascii="Arial" w:hAnsi="Arial" w:hint="default"/>
      </w:rPr>
    </w:lvl>
    <w:lvl w:ilvl="4" w:tplc="40D6E198" w:tentative="1">
      <w:start w:val="1"/>
      <w:numFmt w:val="bullet"/>
      <w:lvlText w:val="•"/>
      <w:lvlJc w:val="left"/>
      <w:pPr>
        <w:tabs>
          <w:tab w:val="num" w:pos="3600"/>
        </w:tabs>
        <w:ind w:left="3600" w:hanging="360"/>
      </w:pPr>
      <w:rPr>
        <w:rFonts w:ascii="Arial" w:hAnsi="Arial" w:hint="default"/>
      </w:rPr>
    </w:lvl>
    <w:lvl w:ilvl="5" w:tplc="062C2FAA" w:tentative="1">
      <w:start w:val="1"/>
      <w:numFmt w:val="bullet"/>
      <w:lvlText w:val="•"/>
      <w:lvlJc w:val="left"/>
      <w:pPr>
        <w:tabs>
          <w:tab w:val="num" w:pos="4320"/>
        </w:tabs>
        <w:ind w:left="4320" w:hanging="360"/>
      </w:pPr>
      <w:rPr>
        <w:rFonts w:ascii="Arial" w:hAnsi="Arial" w:hint="default"/>
      </w:rPr>
    </w:lvl>
    <w:lvl w:ilvl="6" w:tplc="E0BE7C04" w:tentative="1">
      <w:start w:val="1"/>
      <w:numFmt w:val="bullet"/>
      <w:lvlText w:val="•"/>
      <w:lvlJc w:val="left"/>
      <w:pPr>
        <w:tabs>
          <w:tab w:val="num" w:pos="5040"/>
        </w:tabs>
        <w:ind w:left="5040" w:hanging="360"/>
      </w:pPr>
      <w:rPr>
        <w:rFonts w:ascii="Arial" w:hAnsi="Arial" w:hint="default"/>
      </w:rPr>
    </w:lvl>
    <w:lvl w:ilvl="7" w:tplc="4A7CFF34" w:tentative="1">
      <w:start w:val="1"/>
      <w:numFmt w:val="bullet"/>
      <w:lvlText w:val="•"/>
      <w:lvlJc w:val="left"/>
      <w:pPr>
        <w:tabs>
          <w:tab w:val="num" w:pos="5760"/>
        </w:tabs>
        <w:ind w:left="5760" w:hanging="360"/>
      </w:pPr>
      <w:rPr>
        <w:rFonts w:ascii="Arial" w:hAnsi="Arial" w:hint="default"/>
      </w:rPr>
    </w:lvl>
    <w:lvl w:ilvl="8" w:tplc="0C4896CA" w:tentative="1">
      <w:start w:val="1"/>
      <w:numFmt w:val="bullet"/>
      <w:lvlText w:val="•"/>
      <w:lvlJc w:val="left"/>
      <w:pPr>
        <w:tabs>
          <w:tab w:val="num" w:pos="6480"/>
        </w:tabs>
        <w:ind w:left="6480" w:hanging="360"/>
      </w:pPr>
      <w:rPr>
        <w:rFonts w:ascii="Arial" w:hAnsi="Arial" w:hint="default"/>
      </w:rPr>
    </w:lvl>
  </w:abstractNum>
  <w:num w:numId="1" w16cid:durableId="1844010826">
    <w:abstractNumId w:val="13"/>
  </w:num>
  <w:num w:numId="2" w16cid:durableId="216012036">
    <w:abstractNumId w:val="7"/>
  </w:num>
  <w:num w:numId="3" w16cid:durableId="401607874">
    <w:abstractNumId w:val="0"/>
  </w:num>
  <w:num w:numId="4" w16cid:durableId="467209134">
    <w:abstractNumId w:val="15"/>
  </w:num>
  <w:num w:numId="5" w16cid:durableId="418329768">
    <w:abstractNumId w:val="17"/>
  </w:num>
  <w:num w:numId="6" w16cid:durableId="823394933">
    <w:abstractNumId w:val="16"/>
  </w:num>
  <w:num w:numId="7" w16cid:durableId="1774322213">
    <w:abstractNumId w:val="6"/>
  </w:num>
  <w:num w:numId="8" w16cid:durableId="428474551">
    <w:abstractNumId w:val="5"/>
  </w:num>
  <w:num w:numId="9" w16cid:durableId="723676427">
    <w:abstractNumId w:val="3"/>
  </w:num>
  <w:num w:numId="10" w16cid:durableId="46951384">
    <w:abstractNumId w:val="9"/>
  </w:num>
  <w:num w:numId="11" w16cid:durableId="1392732801">
    <w:abstractNumId w:val="11"/>
  </w:num>
  <w:num w:numId="12" w16cid:durableId="1533610871">
    <w:abstractNumId w:val="4"/>
  </w:num>
  <w:num w:numId="13" w16cid:durableId="1794130505">
    <w:abstractNumId w:val="12"/>
  </w:num>
  <w:num w:numId="14" w16cid:durableId="1523743618">
    <w:abstractNumId w:val="2"/>
  </w:num>
  <w:num w:numId="15" w16cid:durableId="73091387">
    <w:abstractNumId w:val="1"/>
  </w:num>
  <w:num w:numId="16" w16cid:durableId="1540781038">
    <w:abstractNumId w:val="14"/>
  </w:num>
  <w:num w:numId="17" w16cid:durableId="193078381">
    <w:abstractNumId w:val="8"/>
  </w:num>
  <w:num w:numId="18" w16cid:durableId="1642344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26"/>
    <w:rsid w:val="00006923"/>
    <w:rsid w:val="00023B0C"/>
    <w:rsid w:val="0003069A"/>
    <w:rsid w:val="000565E6"/>
    <w:rsid w:val="0005744B"/>
    <w:rsid w:val="000605B7"/>
    <w:rsid w:val="00062CFC"/>
    <w:rsid w:val="000804AE"/>
    <w:rsid w:val="00083363"/>
    <w:rsid w:val="0009674F"/>
    <w:rsid w:val="00096CE2"/>
    <w:rsid w:val="000A12D4"/>
    <w:rsid w:val="000C30B5"/>
    <w:rsid w:val="000C735A"/>
    <w:rsid w:val="000D115C"/>
    <w:rsid w:val="000D3F03"/>
    <w:rsid w:val="000E1F00"/>
    <w:rsid w:val="000F4ABB"/>
    <w:rsid w:val="000F74AB"/>
    <w:rsid w:val="001120E6"/>
    <w:rsid w:val="00112904"/>
    <w:rsid w:val="001139A6"/>
    <w:rsid w:val="001152BC"/>
    <w:rsid w:val="00121A39"/>
    <w:rsid w:val="001259D4"/>
    <w:rsid w:val="001345DD"/>
    <w:rsid w:val="001419EE"/>
    <w:rsid w:val="00143576"/>
    <w:rsid w:val="001500C5"/>
    <w:rsid w:val="00150467"/>
    <w:rsid w:val="00154F9F"/>
    <w:rsid w:val="00161989"/>
    <w:rsid w:val="00172F84"/>
    <w:rsid w:val="00192AFA"/>
    <w:rsid w:val="001A0010"/>
    <w:rsid w:val="001B0FA0"/>
    <w:rsid w:val="001B1F21"/>
    <w:rsid w:val="001B5FEA"/>
    <w:rsid w:val="001C53B2"/>
    <w:rsid w:val="001D07C6"/>
    <w:rsid w:val="001D5B0D"/>
    <w:rsid w:val="001E3292"/>
    <w:rsid w:val="001F65D3"/>
    <w:rsid w:val="00211785"/>
    <w:rsid w:val="00211C5E"/>
    <w:rsid w:val="00214736"/>
    <w:rsid w:val="002211F5"/>
    <w:rsid w:val="00226630"/>
    <w:rsid w:val="00234D20"/>
    <w:rsid w:val="002411DD"/>
    <w:rsid w:val="00245BC5"/>
    <w:rsid w:val="00247ECA"/>
    <w:rsid w:val="00251082"/>
    <w:rsid w:val="0025187B"/>
    <w:rsid w:val="00252487"/>
    <w:rsid w:val="00256D47"/>
    <w:rsid w:val="00267D58"/>
    <w:rsid w:val="00270EAE"/>
    <w:rsid w:val="00271ECA"/>
    <w:rsid w:val="00273353"/>
    <w:rsid w:val="00276F9B"/>
    <w:rsid w:val="0029008A"/>
    <w:rsid w:val="002902DD"/>
    <w:rsid w:val="00290C64"/>
    <w:rsid w:val="00293490"/>
    <w:rsid w:val="002A15D8"/>
    <w:rsid w:val="002A1A29"/>
    <w:rsid w:val="002A1C87"/>
    <w:rsid w:val="002A50C4"/>
    <w:rsid w:val="002A7595"/>
    <w:rsid w:val="002B3EF2"/>
    <w:rsid w:val="002B712B"/>
    <w:rsid w:val="002C3796"/>
    <w:rsid w:val="002C5097"/>
    <w:rsid w:val="002E0E00"/>
    <w:rsid w:val="0033180E"/>
    <w:rsid w:val="003320DB"/>
    <w:rsid w:val="00334F4E"/>
    <w:rsid w:val="00353402"/>
    <w:rsid w:val="003546E2"/>
    <w:rsid w:val="00363A57"/>
    <w:rsid w:val="00372ECA"/>
    <w:rsid w:val="00375028"/>
    <w:rsid w:val="00376781"/>
    <w:rsid w:val="003853DF"/>
    <w:rsid w:val="00386CD6"/>
    <w:rsid w:val="00390DF3"/>
    <w:rsid w:val="003956B0"/>
    <w:rsid w:val="003975F9"/>
    <w:rsid w:val="003A0705"/>
    <w:rsid w:val="003A51C9"/>
    <w:rsid w:val="003D40A7"/>
    <w:rsid w:val="003F166C"/>
    <w:rsid w:val="003F7DD3"/>
    <w:rsid w:val="00400301"/>
    <w:rsid w:val="00407543"/>
    <w:rsid w:val="00407911"/>
    <w:rsid w:val="004207EA"/>
    <w:rsid w:val="00435256"/>
    <w:rsid w:val="004402C1"/>
    <w:rsid w:val="00445659"/>
    <w:rsid w:val="00447177"/>
    <w:rsid w:val="004633B8"/>
    <w:rsid w:val="0047754C"/>
    <w:rsid w:val="00482344"/>
    <w:rsid w:val="004836E0"/>
    <w:rsid w:val="004878F3"/>
    <w:rsid w:val="00496B32"/>
    <w:rsid w:val="004B5B37"/>
    <w:rsid w:val="004B5E12"/>
    <w:rsid w:val="004B7F2A"/>
    <w:rsid w:val="004E5777"/>
    <w:rsid w:val="004E5F38"/>
    <w:rsid w:val="0051562E"/>
    <w:rsid w:val="005241CF"/>
    <w:rsid w:val="0052753A"/>
    <w:rsid w:val="0053045D"/>
    <w:rsid w:val="005375A4"/>
    <w:rsid w:val="00554118"/>
    <w:rsid w:val="005551D7"/>
    <w:rsid w:val="0055617E"/>
    <w:rsid w:val="0055667B"/>
    <w:rsid w:val="0056095D"/>
    <w:rsid w:val="005864FA"/>
    <w:rsid w:val="0059458C"/>
    <w:rsid w:val="005A4276"/>
    <w:rsid w:val="005A464B"/>
    <w:rsid w:val="005B07DB"/>
    <w:rsid w:val="005B6C97"/>
    <w:rsid w:val="005D07C4"/>
    <w:rsid w:val="005D73BE"/>
    <w:rsid w:val="005E49C1"/>
    <w:rsid w:val="005F37DF"/>
    <w:rsid w:val="005F609E"/>
    <w:rsid w:val="00600BD3"/>
    <w:rsid w:val="00602951"/>
    <w:rsid w:val="00610970"/>
    <w:rsid w:val="00613761"/>
    <w:rsid w:val="00614050"/>
    <w:rsid w:val="00624E1B"/>
    <w:rsid w:val="006476EB"/>
    <w:rsid w:val="006501F2"/>
    <w:rsid w:val="00657671"/>
    <w:rsid w:val="00661512"/>
    <w:rsid w:val="00663F27"/>
    <w:rsid w:val="00665C43"/>
    <w:rsid w:val="00676099"/>
    <w:rsid w:val="006770F3"/>
    <w:rsid w:val="006830E1"/>
    <w:rsid w:val="006916C6"/>
    <w:rsid w:val="00696C2D"/>
    <w:rsid w:val="006A09FE"/>
    <w:rsid w:val="006A5A20"/>
    <w:rsid w:val="006B26D9"/>
    <w:rsid w:val="006B6EF1"/>
    <w:rsid w:val="006C5B78"/>
    <w:rsid w:val="006D1516"/>
    <w:rsid w:val="006D420E"/>
    <w:rsid w:val="006D531F"/>
    <w:rsid w:val="006E07C6"/>
    <w:rsid w:val="006E0956"/>
    <w:rsid w:val="006E3046"/>
    <w:rsid w:val="006E304B"/>
    <w:rsid w:val="006E365E"/>
    <w:rsid w:val="006E53F3"/>
    <w:rsid w:val="006F34EF"/>
    <w:rsid w:val="007118AD"/>
    <w:rsid w:val="00715806"/>
    <w:rsid w:val="00734C59"/>
    <w:rsid w:val="00750952"/>
    <w:rsid w:val="00774C6F"/>
    <w:rsid w:val="00776C3C"/>
    <w:rsid w:val="007804A0"/>
    <w:rsid w:val="007957BF"/>
    <w:rsid w:val="007A452F"/>
    <w:rsid w:val="007A6641"/>
    <w:rsid w:val="007A6F14"/>
    <w:rsid w:val="007B1B5B"/>
    <w:rsid w:val="007B4FD1"/>
    <w:rsid w:val="007C136A"/>
    <w:rsid w:val="007C23FC"/>
    <w:rsid w:val="007C5CB6"/>
    <w:rsid w:val="007D5CCA"/>
    <w:rsid w:val="007E616A"/>
    <w:rsid w:val="007E6EC1"/>
    <w:rsid w:val="007E6ED1"/>
    <w:rsid w:val="00830026"/>
    <w:rsid w:val="00835144"/>
    <w:rsid w:val="00854F9A"/>
    <w:rsid w:val="00863466"/>
    <w:rsid w:val="00863523"/>
    <w:rsid w:val="00867526"/>
    <w:rsid w:val="00887771"/>
    <w:rsid w:val="00894AF0"/>
    <w:rsid w:val="00897FB0"/>
    <w:rsid w:val="008A3F13"/>
    <w:rsid w:val="008A7BEA"/>
    <w:rsid w:val="008B0C86"/>
    <w:rsid w:val="008B3079"/>
    <w:rsid w:val="008C1266"/>
    <w:rsid w:val="008D6299"/>
    <w:rsid w:val="008F175C"/>
    <w:rsid w:val="008F2790"/>
    <w:rsid w:val="008F296C"/>
    <w:rsid w:val="008F59A5"/>
    <w:rsid w:val="0090178C"/>
    <w:rsid w:val="00905438"/>
    <w:rsid w:val="00905B72"/>
    <w:rsid w:val="0091275C"/>
    <w:rsid w:val="00914604"/>
    <w:rsid w:val="009236FB"/>
    <w:rsid w:val="00924A2B"/>
    <w:rsid w:val="0092516C"/>
    <w:rsid w:val="009274B4"/>
    <w:rsid w:val="00933530"/>
    <w:rsid w:val="009511D2"/>
    <w:rsid w:val="0095703C"/>
    <w:rsid w:val="00960976"/>
    <w:rsid w:val="00985A62"/>
    <w:rsid w:val="00997EDE"/>
    <w:rsid w:val="009B160C"/>
    <w:rsid w:val="009B4DE8"/>
    <w:rsid w:val="009D3ED5"/>
    <w:rsid w:val="009E18B3"/>
    <w:rsid w:val="009E489B"/>
    <w:rsid w:val="00A02881"/>
    <w:rsid w:val="00A03A9F"/>
    <w:rsid w:val="00A05366"/>
    <w:rsid w:val="00A0780E"/>
    <w:rsid w:val="00A13D63"/>
    <w:rsid w:val="00A2072C"/>
    <w:rsid w:val="00A20AE8"/>
    <w:rsid w:val="00A22444"/>
    <w:rsid w:val="00A357B1"/>
    <w:rsid w:val="00A5712E"/>
    <w:rsid w:val="00A7189D"/>
    <w:rsid w:val="00A861C4"/>
    <w:rsid w:val="00A95ED4"/>
    <w:rsid w:val="00A97118"/>
    <w:rsid w:val="00AB3B2B"/>
    <w:rsid w:val="00AB5701"/>
    <w:rsid w:val="00AC562A"/>
    <w:rsid w:val="00AD64E7"/>
    <w:rsid w:val="00AF3999"/>
    <w:rsid w:val="00B17887"/>
    <w:rsid w:val="00B24331"/>
    <w:rsid w:val="00B25B22"/>
    <w:rsid w:val="00B30E81"/>
    <w:rsid w:val="00B4154C"/>
    <w:rsid w:val="00B53189"/>
    <w:rsid w:val="00B54390"/>
    <w:rsid w:val="00B56FA1"/>
    <w:rsid w:val="00B61D1D"/>
    <w:rsid w:val="00B663C9"/>
    <w:rsid w:val="00B67D24"/>
    <w:rsid w:val="00B7616F"/>
    <w:rsid w:val="00B76365"/>
    <w:rsid w:val="00BA5BCC"/>
    <w:rsid w:val="00BA6624"/>
    <w:rsid w:val="00BB53BE"/>
    <w:rsid w:val="00BB6A75"/>
    <w:rsid w:val="00BB7FF4"/>
    <w:rsid w:val="00BE2FFB"/>
    <w:rsid w:val="00BE40CB"/>
    <w:rsid w:val="00BE7CC3"/>
    <w:rsid w:val="00BF04A2"/>
    <w:rsid w:val="00C10CDA"/>
    <w:rsid w:val="00C11578"/>
    <w:rsid w:val="00C1287A"/>
    <w:rsid w:val="00C20E0F"/>
    <w:rsid w:val="00C26486"/>
    <w:rsid w:val="00C43EAE"/>
    <w:rsid w:val="00C50841"/>
    <w:rsid w:val="00C55CDA"/>
    <w:rsid w:val="00C724EC"/>
    <w:rsid w:val="00C909D5"/>
    <w:rsid w:val="00C91EDB"/>
    <w:rsid w:val="00C9754E"/>
    <w:rsid w:val="00CA5004"/>
    <w:rsid w:val="00CA7BB0"/>
    <w:rsid w:val="00CB3C7A"/>
    <w:rsid w:val="00CB49E1"/>
    <w:rsid w:val="00CE7F1D"/>
    <w:rsid w:val="00CF4EC1"/>
    <w:rsid w:val="00D121BB"/>
    <w:rsid w:val="00D1474A"/>
    <w:rsid w:val="00D14D40"/>
    <w:rsid w:val="00D24495"/>
    <w:rsid w:val="00D24DBD"/>
    <w:rsid w:val="00D31F60"/>
    <w:rsid w:val="00D3526F"/>
    <w:rsid w:val="00D408D7"/>
    <w:rsid w:val="00D55116"/>
    <w:rsid w:val="00D605C8"/>
    <w:rsid w:val="00D6169D"/>
    <w:rsid w:val="00D7113F"/>
    <w:rsid w:val="00D721F6"/>
    <w:rsid w:val="00D97EDF"/>
    <w:rsid w:val="00DA1BD8"/>
    <w:rsid w:val="00DA501A"/>
    <w:rsid w:val="00DB3098"/>
    <w:rsid w:val="00DD696E"/>
    <w:rsid w:val="00DE5C71"/>
    <w:rsid w:val="00DE797C"/>
    <w:rsid w:val="00DF248B"/>
    <w:rsid w:val="00DF48CA"/>
    <w:rsid w:val="00E00FE9"/>
    <w:rsid w:val="00E014A9"/>
    <w:rsid w:val="00E01FA8"/>
    <w:rsid w:val="00E024F3"/>
    <w:rsid w:val="00E2589B"/>
    <w:rsid w:val="00E333DE"/>
    <w:rsid w:val="00E4780C"/>
    <w:rsid w:val="00E51EEF"/>
    <w:rsid w:val="00E571DC"/>
    <w:rsid w:val="00E637B2"/>
    <w:rsid w:val="00E655CB"/>
    <w:rsid w:val="00E82B04"/>
    <w:rsid w:val="00E877DF"/>
    <w:rsid w:val="00EA3D86"/>
    <w:rsid w:val="00EB19EB"/>
    <w:rsid w:val="00EB5448"/>
    <w:rsid w:val="00EC448C"/>
    <w:rsid w:val="00ED3520"/>
    <w:rsid w:val="00EE1C3B"/>
    <w:rsid w:val="00EF277C"/>
    <w:rsid w:val="00F04C73"/>
    <w:rsid w:val="00F11EF8"/>
    <w:rsid w:val="00F120DC"/>
    <w:rsid w:val="00F304B0"/>
    <w:rsid w:val="00F34DC1"/>
    <w:rsid w:val="00F37F6D"/>
    <w:rsid w:val="00F4200B"/>
    <w:rsid w:val="00F464D2"/>
    <w:rsid w:val="00F4691D"/>
    <w:rsid w:val="00F47715"/>
    <w:rsid w:val="00F53853"/>
    <w:rsid w:val="00F647F4"/>
    <w:rsid w:val="00F66F0B"/>
    <w:rsid w:val="00F70071"/>
    <w:rsid w:val="00F77A66"/>
    <w:rsid w:val="00F9176E"/>
    <w:rsid w:val="00F970CF"/>
    <w:rsid w:val="00FA2242"/>
    <w:rsid w:val="00FB0781"/>
    <w:rsid w:val="00FC2E22"/>
    <w:rsid w:val="00FD4825"/>
    <w:rsid w:val="00FD55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CEEA1"/>
  <w15:docId w15:val="{D5B90181-38D5-45E9-BBEE-7471B102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1BB"/>
  </w:style>
  <w:style w:type="paragraph" w:styleId="Heading1">
    <w:name w:val="heading 1"/>
    <w:basedOn w:val="Normal"/>
    <w:next w:val="Normal"/>
    <w:link w:val="Heading1Char"/>
    <w:uiPriority w:val="9"/>
    <w:qFormat/>
    <w:rsid w:val="00867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5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5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5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5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5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5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5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526"/>
    <w:rPr>
      <w:rFonts w:eastAsiaTheme="majorEastAsia" w:cstheme="majorBidi"/>
      <w:color w:val="272727" w:themeColor="text1" w:themeTint="D8"/>
    </w:rPr>
  </w:style>
  <w:style w:type="paragraph" w:styleId="Title">
    <w:name w:val="Title"/>
    <w:basedOn w:val="Normal"/>
    <w:next w:val="Normal"/>
    <w:link w:val="TitleChar"/>
    <w:uiPriority w:val="10"/>
    <w:qFormat/>
    <w:rsid w:val="00867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526"/>
    <w:pPr>
      <w:spacing w:before="160"/>
      <w:jc w:val="center"/>
    </w:pPr>
    <w:rPr>
      <w:i/>
      <w:iCs/>
      <w:color w:val="404040" w:themeColor="text1" w:themeTint="BF"/>
    </w:rPr>
  </w:style>
  <w:style w:type="character" w:customStyle="1" w:styleId="QuoteChar">
    <w:name w:val="Quote Char"/>
    <w:basedOn w:val="DefaultParagraphFont"/>
    <w:link w:val="Quote"/>
    <w:uiPriority w:val="29"/>
    <w:rsid w:val="00867526"/>
    <w:rPr>
      <w:i/>
      <w:iCs/>
      <w:color w:val="404040" w:themeColor="text1" w:themeTint="BF"/>
    </w:rPr>
  </w:style>
  <w:style w:type="paragraph" w:styleId="ListParagraph">
    <w:name w:val="List Paragraph"/>
    <w:basedOn w:val="Normal"/>
    <w:uiPriority w:val="34"/>
    <w:qFormat/>
    <w:rsid w:val="00867526"/>
    <w:pPr>
      <w:ind w:left="720"/>
      <w:contextualSpacing/>
    </w:pPr>
  </w:style>
  <w:style w:type="character" w:styleId="IntenseEmphasis">
    <w:name w:val="Intense Emphasis"/>
    <w:basedOn w:val="DefaultParagraphFont"/>
    <w:uiPriority w:val="21"/>
    <w:qFormat/>
    <w:rsid w:val="00867526"/>
    <w:rPr>
      <w:i/>
      <w:iCs/>
      <w:color w:val="0F4761" w:themeColor="accent1" w:themeShade="BF"/>
    </w:rPr>
  </w:style>
  <w:style w:type="paragraph" w:styleId="IntenseQuote">
    <w:name w:val="Intense Quote"/>
    <w:basedOn w:val="Normal"/>
    <w:next w:val="Normal"/>
    <w:link w:val="IntenseQuoteChar"/>
    <w:uiPriority w:val="30"/>
    <w:qFormat/>
    <w:rsid w:val="00867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526"/>
    <w:rPr>
      <w:i/>
      <w:iCs/>
      <w:color w:val="0F4761" w:themeColor="accent1" w:themeShade="BF"/>
    </w:rPr>
  </w:style>
  <w:style w:type="character" w:styleId="IntenseReference">
    <w:name w:val="Intense Reference"/>
    <w:basedOn w:val="DefaultParagraphFont"/>
    <w:uiPriority w:val="32"/>
    <w:qFormat/>
    <w:rsid w:val="00867526"/>
    <w:rPr>
      <w:b/>
      <w:bCs/>
      <w:smallCaps/>
      <w:color w:val="0F4761" w:themeColor="accent1" w:themeShade="BF"/>
      <w:spacing w:val="5"/>
    </w:rPr>
  </w:style>
  <w:style w:type="paragraph" w:styleId="Revision">
    <w:name w:val="Revision"/>
    <w:hidden/>
    <w:uiPriority w:val="99"/>
    <w:semiHidden/>
    <w:rsid w:val="003546E2"/>
    <w:pPr>
      <w:spacing w:after="0" w:line="240" w:lineRule="auto"/>
    </w:pPr>
  </w:style>
  <w:style w:type="paragraph" w:styleId="NormalWeb">
    <w:name w:val="Normal (Web)"/>
    <w:basedOn w:val="Normal"/>
    <w:uiPriority w:val="99"/>
    <w:semiHidden/>
    <w:unhideWhenUsed/>
    <w:rsid w:val="00BE7CC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Header">
    <w:name w:val="header"/>
    <w:basedOn w:val="Normal"/>
    <w:link w:val="HeaderChar"/>
    <w:uiPriority w:val="99"/>
    <w:unhideWhenUsed/>
    <w:rsid w:val="00905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B72"/>
  </w:style>
  <w:style w:type="paragraph" w:styleId="Footer">
    <w:name w:val="footer"/>
    <w:basedOn w:val="Normal"/>
    <w:link w:val="FooterChar"/>
    <w:uiPriority w:val="99"/>
    <w:unhideWhenUsed/>
    <w:rsid w:val="00905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B72"/>
  </w:style>
  <w:style w:type="character" w:styleId="CommentReference">
    <w:name w:val="annotation reference"/>
    <w:basedOn w:val="DefaultParagraphFont"/>
    <w:uiPriority w:val="99"/>
    <w:semiHidden/>
    <w:unhideWhenUsed/>
    <w:rsid w:val="00960976"/>
    <w:rPr>
      <w:sz w:val="16"/>
      <w:szCs w:val="16"/>
    </w:rPr>
  </w:style>
  <w:style w:type="paragraph" w:styleId="CommentText">
    <w:name w:val="annotation text"/>
    <w:basedOn w:val="Normal"/>
    <w:link w:val="CommentTextChar"/>
    <w:uiPriority w:val="99"/>
    <w:unhideWhenUsed/>
    <w:rsid w:val="00960976"/>
    <w:pPr>
      <w:spacing w:line="240" w:lineRule="auto"/>
    </w:pPr>
    <w:rPr>
      <w:sz w:val="20"/>
      <w:szCs w:val="20"/>
    </w:rPr>
  </w:style>
  <w:style w:type="character" w:customStyle="1" w:styleId="CommentTextChar">
    <w:name w:val="Comment Text Char"/>
    <w:basedOn w:val="DefaultParagraphFont"/>
    <w:link w:val="CommentText"/>
    <w:uiPriority w:val="99"/>
    <w:rsid w:val="00960976"/>
    <w:rPr>
      <w:sz w:val="20"/>
      <w:szCs w:val="20"/>
    </w:rPr>
  </w:style>
  <w:style w:type="paragraph" w:styleId="CommentSubject">
    <w:name w:val="annotation subject"/>
    <w:basedOn w:val="CommentText"/>
    <w:next w:val="CommentText"/>
    <w:link w:val="CommentSubjectChar"/>
    <w:uiPriority w:val="99"/>
    <w:semiHidden/>
    <w:unhideWhenUsed/>
    <w:rsid w:val="00960976"/>
    <w:rPr>
      <w:b/>
      <w:bCs/>
    </w:rPr>
  </w:style>
  <w:style w:type="character" w:customStyle="1" w:styleId="CommentSubjectChar">
    <w:name w:val="Comment Subject Char"/>
    <w:basedOn w:val="CommentTextChar"/>
    <w:link w:val="CommentSubject"/>
    <w:uiPriority w:val="99"/>
    <w:semiHidden/>
    <w:rsid w:val="009609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334">
      <w:bodyDiv w:val="1"/>
      <w:marLeft w:val="0"/>
      <w:marRight w:val="0"/>
      <w:marTop w:val="0"/>
      <w:marBottom w:val="0"/>
      <w:divBdr>
        <w:top w:val="none" w:sz="0" w:space="0" w:color="auto"/>
        <w:left w:val="none" w:sz="0" w:space="0" w:color="auto"/>
        <w:bottom w:val="none" w:sz="0" w:space="0" w:color="auto"/>
        <w:right w:val="none" w:sz="0" w:space="0" w:color="auto"/>
      </w:divBdr>
    </w:div>
    <w:div w:id="113670991">
      <w:bodyDiv w:val="1"/>
      <w:marLeft w:val="0"/>
      <w:marRight w:val="0"/>
      <w:marTop w:val="0"/>
      <w:marBottom w:val="0"/>
      <w:divBdr>
        <w:top w:val="none" w:sz="0" w:space="0" w:color="auto"/>
        <w:left w:val="none" w:sz="0" w:space="0" w:color="auto"/>
        <w:bottom w:val="none" w:sz="0" w:space="0" w:color="auto"/>
        <w:right w:val="none" w:sz="0" w:space="0" w:color="auto"/>
      </w:divBdr>
      <w:divsChild>
        <w:div w:id="132524809">
          <w:marLeft w:val="360"/>
          <w:marRight w:val="0"/>
          <w:marTop w:val="0"/>
          <w:marBottom w:val="120"/>
          <w:divBdr>
            <w:top w:val="none" w:sz="0" w:space="0" w:color="auto"/>
            <w:left w:val="none" w:sz="0" w:space="0" w:color="auto"/>
            <w:bottom w:val="none" w:sz="0" w:space="0" w:color="auto"/>
            <w:right w:val="none" w:sz="0" w:space="0" w:color="auto"/>
          </w:divBdr>
        </w:div>
        <w:div w:id="303245053">
          <w:marLeft w:val="360"/>
          <w:marRight w:val="0"/>
          <w:marTop w:val="0"/>
          <w:marBottom w:val="120"/>
          <w:divBdr>
            <w:top w:val="none" w:sz="0" w:space="0" w:color="auto"/>
            <w:left w:val="none" w:sz="0" w:space="0" w:color="auto"/>
            <w:bottom w:val="none" w:sz="0" w:space="0" w:color="auto"/>
            <w:right w:val="none" w:sz="0" w:space="0" w:color="auto"/>
          </w:divBdr>
        </w:div>
        <w:div w:id="656883318">
          <w:marLeft w:val="360"/>
          <w:marRight w:val="0"/>
          <w:marTop w:val="0"/>
          <w:marBottom w:val="120"/>
          <w:divBdr>
            <w:top w:val="none" w:sz="0" w:space="0" w:color="auto"/>
            <w:left w:val="none" w:sz="0" w:space="0" w:color="auto"/>
            <w:bottom w:val="none" w:sz="0" w:space="0" w:color="auto"/>
            <w:right w:val="none" w:sz="0" w:space="0" w:color="auto"/>
          </w:divBdr>
        </w:div>
        <w:div w:id="902911949">
          <w:marLeft w:val="360"/>
          <w:marRight w:val="0"/>
          <w:marTop w:val="0"/>
          <w:marBottom w:val="120"/>
          <w:divBdr>
            <w:top w:val="none" w:sz="0" w:space="0" w:color="auto"/>
            <w:left w:val="none" w:sz="0" w:space="0" w:color="auto"/>
            <w:bottom w:val="none" w:sz="0" w:space="0" w:color="auto"/>
            <w:right w:val="none" w:sz="0" w:space="0" w:color="auto"/>
          </w:divBdr>
        </w:div>
        <w:div w:id="1623805332">
          <w:marLeft w:val="360"/>
          <w:marRight w:val="0"/>
          <w:marTop w:val="0"/>
          <w:marBottom w:val="120"/>
          <w:divBdr>
            <w:top w:val="none" w:sz="0" w:space="0" w:color="auto"/>
            <w:left w:val="none" w:sz="0" w:space="0" w:color="auto"/>
            <w:bottom w:val="none" w:sz="0" w:space="0" w:color="auto"/>
            <w:right w:val="none" w:sz="0" w:space="0" w:color="auto"/>
          </w:divBdr>
        </w:div>
        <w:div w:id="1757752805">
          <w:marLeft w:val="360"/>
          <w:marRight w:val="0"/>
          <w:marTop w:val="0"/>
          <w:marBottom w:val="120"/>
          <w:divBdr>
            <w:top w:val="none" w:sz="0" w:space="0" w:color="auto"/>
            <w:left w:val="none" w:sz="0" w:space="0" w:color="auto"/>
            <w:bottom w:val="none" w:sz="0" w:space="0" w:color="auto"/>
            <w:right w:val="none" w:sz="0" w:space="0" w:color="auto"/>
          </w:divBdr>
        </w:div>
      </w:divsChild>
    </w:div>
    <w:div w:id="257645012">
      <w:bodyDiv w:val="1"/>
      <w:marLeft w:val="0"/>
      <w:marRight w:val="0"/>
      <w:marTop w:val="0"/>
      <w:marBottom w:val="0"/>
      <w:divBdr>
        <w:top w:val="none" w:sz="0" w:space="0" w:color="auto"/>
        <w:left w:val="none" w:sz="0" w:space="0" w:color="auto"/>
        <w:bottom w:val="none" w:sz="0" w:space="0" w:color="auto"/>
        <w:right w:val="none" w:sz="0" w:space="0" w:color="auto"/>
      </w:divBdr>
      <w:divsChild>
        <w:div w:id="58477033">
          <w:marLeft w:val="360"/>
          <w:marRight w:val="0"/>
          <w:marTop w:val="200"/>
          <w:marBottom w:val="0"/>
          <w:divBdr>
            <w:top w:val="none" w:sz="0" w:space="0" w:color="auto"/>
            <w:left w:val="none" w:sz="0" w:space="0" w:color="auto"/>
            <w:bottom w:val="none" w:sz="0" w:space="0" w:color="auto"/>
            <w:right w:val="none" w:sz="0" w:space="0" w:color="auto"/>
          </w:divBdr>
        </w:div>
        <w:div w:id="133956877">
          <w:marLeft w:val="360"/>
          <w:marRight w:val="0"/>
          <w:marTop w:val="200"/>
          <w:marBottom w:val="0"/>
          <w:divBdr>
            <w:top w:val="none" w:sz="0" w:space="0" w:color="auto"/>
            <w:left w:val="none" w:sz="0" w:space="0" w:color="auto"/>
            <w:bottom w:val="none" w:sz="0" w:space="0" w:color="auto"/>
            <w:right w:val="none" w:sz="0" w:space="0" w:color="auto"/>
          </w:divBdr>
        </w:div>
        <w:div w:id="959461354">
          <w:marLeft w:val="360"/>
          <w:marRight w:val="0"/>
          <w:marTop w:val="120"/>
          <w:marBottom w:val="0"/>
          <w:divBdr>
            <w:top w:val="none" w:sz="0" w:space="0" w:color="auto"/>
            <w:left w:val="none" w:sz="0" w:space="0" w:color="auto"/>
            <w:bottom w:val="none" w:sz="0" w:space="0" w:color="auto"/>
            <w:right w:val="none" w:sz="0" w:space="0" w:color="auto"/>
          </w:divBdr>
        </w:div>
        <w:div w:id="1629700859">
          <w:marLeft w:val="360"/>
          <w:marRight w:val="0"/>
          <w:marTop w:val="120"/>
          <w:marBottom w:val="0"/>
          <w:divBdr>
            <w:top w:val="none" w:sz="0" w:space="0" w:color="auto"/>
            <w:left w:val="none" w:sz="0" w:space="0" w:color="auto"/>
            <w:bottom w:val="none" w:sz="0" w:space="0" w:color="auto"/>
            <w:right w:val="none" w:sz="0" w:space="0" w:color="auto"/>
          </w:divBdr>
        </w:div>
      </w:divsChild>
    </w:div>
    <w:div w:id="262424793">
      <w:bodyDiv w:val="1"/>
      <w:marLeft w:val="0"/>
      <w:marRight w:val="0"/>
      <w:marTop w:val="0"/>
      <w:marBottom w:val="0"/>
      <w:divBdr>
        <w:top w:val="none" w:sz="0" w:space="0" w:color="auto"/>
        <w:left w:val="none" w:sz="0" w:space="0" w:color="auto"/>
        <w:bottom w:val="none" w:sz="0" w:space="0" w:color="auto"/>
        <w:right w:val="none" w:sz="0" w:space="0" w:color="auto"/>
      </w:divBdr>
    </w:div>
    <w:div w:id="455607951">
      <w:bodyDiv w:val="1"/>
      <w:marLeft w:val="0"/>
      <w:marRight w:val="0"/>
      <w:marTop w:val="0"/>
      <w:marBottom w:val="0"/>
      <w:divBdr>
        <w:top w:val="none" w:sz="0" w:space="0" w:color="auto"/>
        <w:left w:val="none" w:sz="0" w:space="0" w:color="auto"/>
        <w:bottom w:val="none" w:sz="0" w:space="0" w:color="auto"/>
        <w:right w:val="none" w:sz="0" w:space="0" w:color="auto"/>
      </w:divBdr>
      <w:divsChild>
        <w:div w:id="4208187">
          <w:marLeft w:val="360"/>
          <w:marRight w:val="0"/>
          <w:marTop w:val="0"/>
          <w:marBottom w:val="120"/>
          <w:divBdr>
            <w:top w:val="none" w:sz="0" w:space="0" w:color="auto"/>
            <w:left w:val="none" w:sz="0" w:space="0" w:color="auto"/>
            <w:bottom w:val="none" w:sz="0" w:space="0" w:color="auto"/>
            <w:right w:val="none" w:sz="0" w:space="0" w:color="auto"/>
          </w:divBdr>
        </w:div>
        <w:div w:id="434054901">
          <w:marLeft w:val="360"/>
          <w:marRight w:val="0"/>
          <w:marTop w:val="0"/>
          <w:marBottom w:val="120"/>
          <w:divBdr>
            <w:top w:val="none" w:sz="0" w:space="0" w:color="auto"/>
            <w:left w:val="none" w:sz="0" w:space="0" w:color="auto"/>
            <w:bottom w:val="none" w:sz="0" w:space="0" w:color="auto"/>
            <w:right w:val="none" w:sz="0" w:space="0" w:color="auto"/>
          </w:divBdr>
        </w:div>
        <w:div w:id="912666943">
          <w:marLeft w:val="360"/>
          <w:marRight w:val="0"/>
          <w:marTop w:val="0"/>
          <w:marBottom w:val="120"/>
          <w:divBdr>
            <w:top w:val="none" w:sz="0" w:space="0" w:color="auto"/>
            <w:left w:val="none" w:sz="0" w:space="0" w:color="auto"/>
            <w:bottom w:val="none" w:sz="0" w:space="0" w:color="auto"/>
            <w:right w:val="none" w:sz="0" w:space="0" w:color="auto"/>
          </w:divBdr>
        </w:div>
        <w:div w:id="1383867105">
          <w:marLeft w:val="360"/>
          <w:marRight w:val="0"/>
          <w:marTop w:val="0"/>
          <w:marBottom w:val="120"/>
          <w:divBdr>
            <w:top w:val="none" w:sz="0" w:space="0" w:color="auto"/>
            <w:left w:val="none" w:sz="0" w:space="0" w:color="auto"/>
            <w:bottom w:val="none" w:sz="0" w:space="0" w:color="auto"/>
            <w:right w:val="none" w:sz="0" w:space="0" w:color="auto"/>
          </w:divBdr>
        </w:div>
        <w:div w:id="1680153790">
          <w:marLeft w:val="360"/>
          <w:marRight w:val="0"/>
          <w:marTop w:val="0"/>
          <w:marBottom w:val="120"/>
          <w:divBdr>
            <w:top w:val="none" w:sz="0" w:space="0" w:color="auto"/>
            <w:left w:val="none" w:sz="0" w:space="0" w:color="auto"/>
            <w:bottom w:val="none" w:sz="0" w:space="0" w:color="auto"/>
            <w:right w:val="none" w:sz="0" w:space="0" w:color="auto"/>
          </w:divBdr>
        </w:div>
        <w:div w:id="1958750184">
          <w:marLeft w:val="360"/>
          <w:marRight w:val="0"/>
          <w:marTop w:val="0"/>
          <w:marBottom w:val="120"/>
          <w:divBdr>
            <w:top w:val="none" w:sz="0" w:space="0" w:color="auto"/>
            <w:left w:val="none" w:sz="0" w:space="0" w:color="auto"/>
            <w:bottom w:val="none" w:sz="0" w:space="0" w:color="auto"/>
            <w:right w:val="none" w:sz="0" w:space="0" w:color="auto"/>
          </w:divBdr>
        </w:div>
      </w:divsChild>
    </w:div>
    <w:div w:id="782580729">
      <w:bodyDiv w:val="1"/>
      <w:marLeft w:val="0"/>
      <w:marRight w:val="0"/>
      <w:marTop w:val="0"/>
      <w:marBottom w:val="0"/>
      <w:divBdr>
        <w:top w:val="none" w:sz="0" w:space="0" w:color="auto"/>
        <w:left w:val="none" w:sz="0" w:space="0" w:color="auto"/>
        <w:bottom w:val="none" w:sz="0" w:space="0" w:color="auto"/>
        <w:right w:val="none" w:sz="0" w:space="0" w:color="auto"/>
      </w:divBdr>
      <w:divsChild>
        <w:div w:id="86078003">
          <w:marLeft w:val="360"/>
          <w:marRight w:val="0"/>
          <w:marTop w:val="120"/>
          <w:marBottom w:val="0"/>
          <w:divBdr>
            <w:top w:val="none" w:sz="0" w:space="0" w:color="auto"/>
            <w:left w:val="none" w:sz="0" w:space="0" w:color="auto"/>
            <w:bottom w:val="none" w:sz="0" w:space="0" w:color="auto"/>
            <w:right w:val="none" w:sz="0" w:space="0" w:color="auto"/>
          </w:divBdr>
        </w:div>
        <w:div w:id="532352867">
          <w:marLeft w:val="360"/>
          <w:marRight w:val="0"/>
          <w:marTop w:val="120"/>
          <w:marBottom w:val="0"/>
          <w:divBdr>
            <w:top w:val="none" w:sz="0" w:space="0" w:color="auto"/>
            <w:left w:val="none" w:sz="0" w:space="0" w:color="auto"/>
            <w:bottom w:val="none" w:sz="0" w:space="0" w:color="auto"/>
            <w:right w:val="none" w:sz="0" w:space="0" w:color="auto"/>
          </w:divBdr>
        </w:div>
        <w:div w:id="720978918">
          <w:marLeft w:val="360"/>
          <w:marRight w:val="0"/>
          <w:marTop w:val="120"/>
          <w:marBottom w:val="0"/>
          <w:divBdr>
            <w:top w:val="none" w:sz="0" w:space="0" w:color="auto"/>
            <w:left w:val="none" w:sz="0" w:space="0" w:color="auto"/>
            <w:bottom w:val="none" w:sz="0" w:space="0" w:color="auto"/>
            <w:right w:val="none" w:sz="0" w:space="0" w:color="auto"/>
          </w:divBdr>
        </w:div>
        <w:div w:id="2061902915">
          <w:marLeft w:val="432"/>
          <w:marRight w:val="0"/>
          <w:marTop w:val="120"/>
          <w:marBottom w:val="0"/>
          <w:divBdr>
            <w:top w:val="none" w:sz="0" w:space="0" w:color="auto"/>
            <w:left w:val="none" w:sz="0" w:space="0" w:color="auto"/>
            <w:bottom w:val="none" w:sz="0" w:space="0" w:color="auto"/>
            <w:right w:val="none" w:sz="0" w:space="0" w:color="auto"/>
          </w:divBdr>
        </w:div>
        <w:div w:id="2106923725">
          <w:marLeft w:val="360"/>
          <w:marRight w:val="0"/>
          <w:marTop w:val="120"/>
          <w:marBottom w:val="0"/>
          <w:divBdr>
            <w:top w:val="none" w:sz="0" w:space="0" w:color="auto"/>
            <w:left w:val="none" w:sz="0" w:space="0" w:color="auto"/>
            <w:bottom w:val="none" w:sz="0" w:space="0" w:color="auto"/>
            <w:right w:val="none" w:sz="0" w:space="0" w:color="auto"/>
          </w:divBdr>
        </w:div>
      </w:divsChild>
    </w:div>
    <w:div w:id="943075109">
      <w:bodyDiv w:val="1"/>
      <w:marLeft w:val="0"/>
      <w:marRight w:val="0"/>
      <w:marTop w:val="0"/>
      <w:marBottom w:val="0"/>
      <w:divBdr>
        <w:top w:val="none" w:sz="0" w:space="0" w:color="auto"/>
        <w:left w:val="none" w:sz="0" w:space="0" w:color="auto"/>
        <w:bottom w:val="none" w:sz="0" w:space="0" w:color="auto"/>
        <w:right w:val="none" w:sz="0" w:space="0" w:color="auto"/>
      </w:divBdr>
      <w:divsChild>
        <w:div w:id="479618311">
          <w:marLeft w:val="360"/>
          <w:marRight w:val="0"/>
          <w:marTop w:val="0"/>
          <w:marBottom w:val="120"/>
          <w:divBdr>
            <w:top w:val="none" w:sz="0" w:space="0" w:color="auto"/>
            <w:left w:val="none" w:sz="0" w:space="0" w:color="auto"/>
            <w:bottom w:val="none" w:sz="0" w:space="0" w:color="auto"/>
            <w:right w:val="none" w:sz="0" w:space="0" w:color="auto"/>
          </w:divBdr>
        </w:div>
        <w:div w:id="563226051">
          <w:marLeft w:val="360"/>
          <w:marRight w:val="0"/>
          <w:marTop w:val="0"/>
          <w:marBottom w:val="120"/>
          <w:divBdr>
            <w:top w:val="none" w:sz="0" w:space="0" w:color="auto"/>
            <w:left w:val="none" w:sz="0" w:space="0" w:color="auto"/>
            <w:bottom w:val="none" w:sz="0" w:space="0" w:color="auto"/>
            <w:right w:val="none" w:sz="0" w:space="0" w:color="auto"/>
          </w:divBdr>
        </w:div>
        <w:div w:id="619457055">
          <w:marLeft w:val="360"/>
          <w:marRight w:val="0"/>
          <w:marTop w:val="0"/>
          <w:marBottom w:val="120"/>
          <w:divBdr>
            <w:top w:val="none" w:sz="0" w:space="0" w:color="auto"/>
            <w:left w:val="none" w:sz="0" w:space="0" w:color="auto"/>
            <w:bottom w:val="none" w:sz="0" w:space="0" w:color="auto"/>
            <w:right w:val="none" w:sz="0" w:space="0" w:color="auto"/>
          </w:divBdr>
        </w:div>
        <w:div w:id="1112162709">
          <w:marLeft w:val="360"/>
          <w:marRight w:val="0"/>
          <w:marTop w:val="0"/>
          <w:marBottom w:val="120"/>
          <w:divBdr>
            <w:top w:val="none" w:sz="0" w:space="0" w:color="auto"/>
            <w:left w:val="none" w:sz="0" w:space="0" w:color="auto"/>
            <w:bottom w:val="none" w:sz="0" w:space="0" w:color="auto"/>
            <w:right w:val="none" w:sz="0" w:space="0" w:color="auto"/>
          </w:divBdr>
        </w:div>
        <w:div w:id="1329404635">
          <w:marLeft w:val="360"/>
          <w:marRight w:val="0"/>
          <w:marTop w:val="0"/>
          <w:marBottom w:val="120"/>
          <w:divBdr>
            <w:top w:val="none" w:sz="0" w:space="0" w:color="auto"/>
            <w:left w:val="none" w:sz="0" w:space="0" w:color="auto"/>
            <w:bottom w:val="none" w:sz="0" w:space="0" w:color="auto"/>
            <w:right w:val="none" w:sz="0" w:space="0" w:color="auto"/>
          </w:divBdr>
        </w:div>
        <w:div w:id="1444619285">
          <w:marLeft w:val="360"/>
          <w:marRight w:val="0"/>
          <w:marTop w:val="0"/>
          <w:marBottom w:val="120"/>
          <w:divBdr>
            <w:top w:val="none" w:sz="0" w:space="0" w:color="auto"/>
            <w:left w:val="none" w:sz="0" w:space="0" w:color="auto"/>
            <w:bottom w:val="none" w:sz="0" w:space="0" w:color="auto"/>
            <w:right w:val="none" w:sz="0" w:space="0" w:color="auto"/>
          </w:divBdr>
        </w:div>
      </w:divsChild>
    </w:div>
    <w:div w:id="964236000">
      <w:bodyDiv w:val="1"/>
      <w:marLeft w:val="0"/>
      <w:marRight w:val="0"/>
      <w:marTop w:val="0"/>
      <w:marBottom w:val="0"/>
      <w:divBdr>
        <w:top w:val="none" w:sz="0" w:space="0" w:color="auto"/>
        <w:left w:val="none" w:sz="0" w:space="0" w:color="auto"/>
        <w:bottom w:val="none" w:sz="0" w:space="0" w:color="auto"/>
        <w:right w:val="none" w:sz="0" w:space="0" w:color="auto"/>
      </w:divBdr>
      <w:divsChild>
        <w:div w:id="602811131">
          <w:marLeft w:val="360"/>
          <w:marRight w:val="0"/>
          <w:marTop w:val="0"/>
          <w:marBottom w:val="120"/>
          <w:divBdr>
            <w:top w:val="none" w:sz="0" w:space="0" w:color="auto"/>
            <w:left w:val="none" w:sz="0" w:space="0" w:color="auto"/>
            <w:bottom w:val="none" w:sz="0" w:space="0" w:color="auto"/>
            <w:right w:val="none" w:sz="0" w:space="0" w:color="auto"/>
          </w:divBdr>
        </w:div>
        <w:div w:id="615603812">
          <w:marLeft w:val="360"/>
          <w:marRight w:val="0"/>
          <w:marTop w:val="0"/>
          <w:marBottom w:val="120"/>
          <w:divBdr>
            <w:top w:val="none" w:sz="0" w:space="0" w:color="auto"/>
            <w:left w:val="none" w:sz="0" w:space="0" w:color="auto"/>
            <w:bottom w:val="none" w:sz="0" w:space="0" w:color="auto"/>
            <w:right w:val="none" w:sz="0" w:space="0" w:color="auto"/>
          </w:divBdr>
        </w:div>
      </w:divsChild>
    </w:div>
    <w:div w:id="1018892170">
      <w:bodyDiv w:val="1"/>
      <w:marLeft w:val="0"/>
      <w:marRight w:val="0"/>
      <w:marTop w:val="0"/>
      <w:marBottom w:val="0"/>
      <w:divBdr>
        <w:top w:val="none" w:sz="0" w:space="0" w:color="auto"/>
        <w:left w:val="none" w:sz="0" w:space="0" w:color="auto"/>
        <w:bottom w:val="none" w:sz="0" w:space="0" w:color="auto"/>
        <w:right w:val="none" w:sz="0" w:space="0" w:color="auto"/>
      </w:divBdr>
    </w:div>
    <w:div w:id="1026098188">
      <w:bodyDiv w:val="1"/>
      <w:marLeft w:val="0"/>
      <w:marRight w:val="0"/>
      <w:marTop w:val="0"/>
      <w:marBottom w:val="0"/>
      <w:divBdr>
        <w:top w:val="none" w:sz="0" w:space="0" w:color="auto"/>
        <w:left w:val="none" w:sz="0" w:space="0" w:color="auto"/>
        <w:bottom w:val="none" w:sz="0" w:space="0" w:color="auto"/>
        <w:right w:val="none" w:sz="0" w:space="0" w:color="auto"/>
      </w:divBdr>
    </w:div>
    <w:div w:id="1418482172">
      <w:bodyDiv w:val="1"/>
      <w:marLeft w:val="0"/>
      <w:marRight w:val="0"/>
      <w:marTop w:val="0"/>
      <w:marBottom w:val="0"/>
      <w:divBdr>
        <w:top w:val="none" w:sz="0" w:space="0" w:color="auto"/>
        <w:left w:val="none" w:sz="0" w:space="0" w:color="auto"/>
        <w:bottom w:val="none" w:sz="0" w:space="0" w:color="auto"/>
        <w:right w:val="none" w:sz="0" w:space="0" w:color="auto"/>
      </w:divBdr>
    </w:div>
    <w:div w:id="1611160575">
      <w:bodyDiv w:val="1"/>
      <w:marLeft w:val="0"/>
      <w:marRight w:val="0"/>
      <w:marTop w:val="0"/>
      <w:marBottom w:val="0"/>
      <w:divBdr>
        <w:top w:val="none" w:sz="0" w:space="0" w:color="auto"/>
        <w:left w:val="none" w:sz="0" w:space="0" w:color="auto"/>
        <w:bottom w:val="none" w:sz="0" w:space="0" w:color="auto"/>
        <w:right w:val="none" w:sz="0" w:space="0" w:color="auto"/>
      </w:divBdr>
    </w:div>
    <w:div w:id="1754163061">
      <w:bodyDiv w:val="1"/>
      <w:marLeft w:val="0"/>
      <w:marRight w:val="0"/>
      <w:marTop w:val="0"/>
      <w:marBottom w:val="0"/>
      <w:divBdr>
        <w:top w:val="none" w:sz="0" w:space="0" w:color="auto"/>
        <w:left w:val="none" w:sz="0" w:space="0" w:color="auto"/>
        <w:bottom w:val="none" w:sz="0" w:space="0" w:color="auto"/>
        <w:right w:val="none" w:sz="0" w:space="0" w:color="auto"/>
      </w:divBdr>
    </w:div>
    <w:div w:id="1932733188">
      <w:bodyDiv w:val="1"/>
      <w:marLeft w:val="0"/>
      <w:marRight w:val="0"/>
      <w:marTop w:val="0"/>
      <w:marBottom w:val="0"/>
      <w:divBdr>
        <w:top w:val="none" w:sz="0" w:space="0" w:color="auto"/>
        <w:left w:val="none" w:sz="0" w:space="0" w:color="auto"/>
        <w:bottom w:val="none" w:sz="0" w:space="0" w:color="auto"/>
        <w:right w:val="none" w:sz="0" w:space="0" w:color="auto"/>
      </w:divBdr>
      <w:divsChild>
        <w:div w:id="283385008">
          <w:marLeft w:val="360"/>
          <w:marRight w:val="0"/>
          <w:marTop w:val="0"/>
          <w:marBottom w:val="120"/>
          <w:divBdr>
            <w:top w:val="none" w:sz="0" w:space="0" w:color="auto"/>
            <w:left w:val="none" w:sz="0" w:space="0" w:color="auto"/>
            <w:bottom w:val="none" w:sz="0" w:space="0" w:color="auto"/>
            <w:right w:val="none" w:sz="0" w:space="0" w:color="auto"/>
          </w:divBdr>
        </w:div>
        <w:div w:id="325941184">
          <w:marLeft w:val="418"/>
          <w:marRight w:val="0"/>
          <w:marTop w:val="0"/>
          <w:marBottom w:val="120"/>
          <w:divBdr>
            <w:top w:val="none" w:sz="0" w:space="0" w:color="auto"/>
            <w:left w:val="none" w:sz="0" w:space="0" w:color="auto"/>
            <w:bottom w:val="none" w:sz="0" w:space="0" w:color="auto"/>
            <w:right w:val="none" w:sz="0" w:space="0" w:color="auto"/>
          </w:divBdr>
        </w:div>
        <w:div w:id="1159616359">
          <w:marLeft w:val="360"/>
          <w:marRight w:val="0"/>
          <w:marTop w:val="0"/>
          <w:marBottom w:val="120"/>
          <w:divBdr>
            <w:top w:val="none" w:sz="0" w:space="0" w:color="auto"/>
            <w:left w:val="none" w:sz="0" w:space="0" w:color="auto"/>
            <w:bottom w:val="none" w:sz="0" w:space="0" w:color="auto"/>
            <w:right w:val="none" w:sz="0" w:space="0" w:color="auto"/>
          </w:divBdr>
        </w:div>
        <w:div w:id="1314719155">
          <w:marLeft w:val="360"/>
          <w:marRight w:val="0"/>
          <w:marTop w:val="0"/>
          <w:marBottom w:val="120"/>
          <w:divBdr>
            <w:top w:val="none" w:sz="0" w:space="0" w:color="auto"/>
            <w:left w:val="none" w:sz="0" w:space="0" w:color="auto"/>
            <w:bottom w:val="none" w:sz="0" w:space="0" w:color="auto"/>
            <w:right w:val="none" w:sz="0" w:space="0" w:color="auto"/>
          </w:divBdr>
        </w:div>
        <w:div w:id="1753820051">
          <w:marLeft w:val="418"/>
          <w:marRight w:val="0"/>
          <w:marTop w:val="0"/>
          <w:marBottom w:val="120"/>
          <w:divBdr>
            <w:top w:val="none" w:sz="0" w:space="0" w:color="auto"/>
            <w:left w:val="none" w:sz="0" w:space="0" w:color="auto"/>
            <w:bottom w:val="none" w:sz="0" w:space="0" w:color="auto"/>
            <w:right w:val="none" w:sz="0" w:space="0" w:color="auto"/>
          </w:divBdr>
        </w:div>
        <w:div w:id="1889802628">
          <w:marLeft w:val="418"/>
          <w:marRight w:val="0"/>
          <w:marTop w:val="0"/>
          <w:marBottom w:val="120"/>
          <w:divBdr>
            <w:top w:val="none" w:sz="0" w:space="0" w:color="auto"/>
            <w:left w:val="none" w:sz="0" w:space="0" w:color="auto"/>
            <w:bottom w:val="none" w:sz="0" w:space="0" w:color="auto"/>
            <w:right w:val="none" w:sz="0" w:space="0" w:color="auto"/>
          </w:divBdr>
        </w:div>
      </w:divsChild>
    </w:div>
    <w:div w:id="1996565359">
      <w:bodyDiv w:val="1"/>
      <w:marLeft w:val="0"/>
      <w:marRight w:val="0"/>
      <w:marTop w:val="0"/>
      <w:marBottom w:val="0"/>
      <w:divBdr>
        <w:top w:val="none" w:sz="0" w:space="0" w:color="auto"/>
        <w:left w:val="none" w:sz="0" w:space="0" w:color="auto"/>
        <w:bottom w:val="none" w:sz="0" w:space="0" w:color="auto"/>
        <w:right w:val="none" w:sz="0" w:space="0" w:color="auto"/>
      </w:divBdr>
    </w:div>
    <w:div w:id="2122726240">
      <w:bodyDiv w:val="1"/>
      <w:marLeft w:val="0"/>
      <w:marRight w:val="0"/>
      <w:marTop w:val="0"/>
      <w:marBottom w:val="0"/>
      <w:divBdr>
        <w:top w:val="none" w:sz="0" w:space="0" w:color="auto"/>
        <w:left w:val="none" w:sz="0" w:space="0" w:color="auto"/>
        <w:bottom w:val="none" w:sz="0" w:space="0" w:color="auto"/>
        <w:right w:val="none" w:sz="0" w:space="0" w:color="auto"/>
      </w:divBdr>
      <w:divsChild>
        <w:div w:id="588196627">
          <w:marLeft w:val="562"/>
          <w:marRight w:val="0"/>
          <w:marTop w:val="0"/>
          <w:marBottom w:val="120"/>
          <w:divBdr>
            <w:top w:val="none" w:sz="0" w:space="0" w:color="auto"/>
            <w:left w:val="none" w:sz="0" w:space="0" w:color="auto"/>
            <w:bottom w:val="none" w:sz="0" w:space="0" w:color="auto"/>
            <w:right w:val="none" w:sz="0" w:space="0" w:color="auto"/>
          </w:divBdr>
        </w:div>
        <w:div w:id="1107190519">
          <w:marLeft w:val="562"/>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4351D-1560-46D7-9A65-F3AF36DF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3207</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Westoll</dc:creator>
  <cp:keywords/>
  <dc:description/>
  <cp:lastModifiedBy>Elizabeth Chalmers</cp:lastModifiedBy>
  <cp:revision>2</cp:revision>
  <cp:lastPrinted>2024-03-21T14:32:00Z</cp:lastPrinted>
  <dcterms:created xsi:type="dcterms:W3CDTF">2024-03-22T19:57:00Z</dcterms:created>
  <dcterms:modified xsi:type="dcterms:W3CDTF">2024-03-22T19:57:00Z</dcterms:modified>
</cp:coreProperties>
</file>